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96F1" w14:textId="77777777" w:rsidR="00B82B2B" w:rsidRPr="002E3676" w:rsidRDefault="00B82B2B" w:rsidP="00924ED7">
      <w:pPr>
        <w:tabs>
          <w:tab w:val="left" w:pos="567"/>
        </w:tabs>
        <w:overflowPunct w:val="0"/>
        <w:autoSpaceDE w:val="0"/>
        <w:autoSpaceDN w:val="0"/>
        <w:adjustRightInd w:val="0"/>
        <w:spacing w:after="120" w:line="276" w:lineRule="auto"/>
        <w:jc w:val="center"/>
        <w:textAlignment w:val="baseline"/>
        <w:rPr>
          <w:rFonts w:cstheme="minorHAnsi"/>
          <w:b/>
          <w:bCs/>
          <w:sz w:val="40"/>
          <w:szCs w:val="40"/>
          <w:lang w:val="en-GB" w:eastAsia="de-DE"/>
        </w:rPr>
      </w:pPr>
    </w:p>
    <w:p w14:paraId="43B4FDE1" w14:textId="4E7DCEEC" w:rsidR="00924ED7" w:rsidRPr="002E3676" w:rsidRDefault="00924ED7" w:rsidP="00924ED7">
      <w:pPr>
        <w:tabs>
          <w:tab w:val="left" w:pos="567"/>
        </w:tabs>
        <w:overflowPunct w:val="0"/>
        <w:autoSpaceDE w:val="0"/>
        <w:autoSpaceDN w:val="0"/>
        <w:adjustRightInd w:val="0"/>
        <w:spacing w:after="120" w:line="276" w:lineRule="auto"/>
        <w:jc w:val="center"/>
        <w:textAlignment w:val="baseline"/>
        <w:rPr>
          <w:rFonts w:cstheme="minorHAnsi"/>
          <w:b/>
          <w:bCs/>
          <w:sz w:val="40"/>
          <w:szCs w:val="40"/>
        </w:rPr>
      </w:pPr>
      <w:r w:rsidRPr="002E3676">
        <w:rPr>
          <w:rFonts w:cstheme="minorHAnsi"/>
          <w:b/>
          <w:sz w:val="40"/>
        </w:rPr>
        <w:t>FAO-ს მხარდაჭერა სურსათის უვნებლობის სექტორს ENPARD IV პროგრამის ფარგლებში</w:t>
      </w:r>
    </w:p>
    <w:p w14:paraId="0C637EC5" w14:textId="186692BA" w:rsidR="00924ED7" w:rsidRPr="002E3676" w:rsidRDefault="0078134D" w:rsidP="00637B1A">
      <w:pPr>
        <w:tabs>
          <w:tab w:val="left" w:pos="567"/>
        </w:tabs>
        <w:overflowPunct w:val="0"/>
        <w:autoSpaceDE w:val="0"/>
        <w:autoSpaceDN w:val="0"/>
        <w:adjustRightInd w:val="0"/>
        <w:spacing w:after="120" w:line="276" w:lineRule="auto"/>
        <w:jc w:val="center"/>
        <w:textAlignment w:val="baseline"/>
        <w:rPr>
          <w:rFonts w:cstheme="minorHAnsi"/>
          <w:b/>
          <w:bCs/>
          <w:sz w:val="28"/>
          <w:szCs w:val="28"/>
        </w:rPr>
      </w:pPr>
      <w:r w:rsidRPr="002E3676">
        <w:rPr>
          <w:rFonts w:cstheme="minorHAnsi"/>
          <w:sz w:val="28"/>
        </w:rPr>
        <w:t>GCP/GEO/026/SWE</w:t>
      </w:r>
    </w:p>
    <w:p w14:paraId="5B4E2C8C" w14:textId="77777777" w:rsidR="0078134D" w:rsidRPr="002E3676" w:rsidRDefault="0078134D" w:rsidP="0078134D">
      <w:pPr>
        <w:overflowPunct w:val="0"/>
        <w:autoSpaceDE w:val="0"/>
        <w:autoSpaceDN w:val="0"/>
        <w:adjustRightInd w:val="0"/>
        <w:spacing w:after="120" w:line="276" w:lineRule="auto"/>
        <w:jc w:val="center"/>
        <w:textAlignment w:val="baseline"/>
        <w:rPr>
          <w:rFonts w:cstheme="minorHAnsi"/>
          <w:sz w:val="40"/>
          <w:szCs w:val="40"/>
          <w:lang w:eastAsia="de-DE"/>
        </w:rPr>
      </w:pPr>
    </w:p>
    <w:p w14:paraId="74D40D58" w14:textId="77777777" w:rsidR="00637B1A" w:rsidRPr="002E3676" w:rsidRDefault="00637B1A" w:rsidP="0078134D">
      <w:pPr>
        <w:overflowPunct w:val="0"/>
        <w:autoSpaceDE w:val="0"/>
        <w:autoSpaceDN w:val="0"/>
        <w:adjustRightInd w:val="0"/>
        <w:spacing w:after="120" w:line="276" w:lineRule="auto"/>
        <w:jc w:val="center"/>
        <w:textAlignment w:val="baseline"/>
        <w:rPr>
          <w:rFonts w:cstheme="minorHAnsi"/>
          <w:b/>
          <w:i/>
          <w:sz w:val="40"/>
          <w:szCs w:val="40"/>
          <w:u w:val="single"/>
          <w:lang w:eastAsia="de-DE"/>
        </w:rPr>
      </w:pPr>
    </w:p>
    <w:p w14:paraId="707E5B50" w14:textId="0142A582" w:rsidR="00924ED7" w:rsidRPr="002E3676" w:rsidRDefault="00AE7944" w:rsidP="0078134D">
      <w:pPr>
        <w:overflowPunct w:val="0"/>
        <w:autoSpaceDE w:val="0"/>
        <w:autoSpaceDN w:val="0"/>
        <w:adjustRightInd w:val="0"/>
        <w:spacing w:after="120" w:line="276" w:lineRule="auto"/>
        <w:jc w:val="center"/>
        <w:textAlignment w:val="baseline"/>
        <w:rPr>
          <w:rFonts w:cstheme="minorHAnsi"/>
          <w:b/>
          <w:iCs/>
          <w:sz w:val="40"/>
          <w:szCs w:val="40"/>
          <w:u w:val="single"/>
        </w:rPr>
      </w:pPr>
      <w:r w:rsidRPr="002E3676">
        <w:rPr>
          <w:rFonts w:cstheme="minorHAnsi"/>
          <w:b/>
          <w:sz w:val="40"/>
          <w:u w:val="single"/>
        </w:rPr>
        <w:t>საგრანტო სახელმძღვანელო</w:t>
      </w:r>
    </w:p>
    <w:p w14:paraId="4E0D9DC7" w14:textId="075E23C0" w:rsidR="00924ED7" w:rsidRPr="002E3676" w:rsidRDefault="00D7193B" w:rsidP="00637B1A">
      <w:pPr>
        <w:overflowPunct w:val="0"/>
        <w:autoSpaceDE w:val="0"/>
        <w:autoSpaceDN w:val="0"/>
        <w:adjustRightInd w:val="0"/>
        <w:spacing w:after="120" w:line="276" w:lineRule="auto"/>
        <w:jc w:val="center"/>
        <w:textAlignment w:val="baseline"/>
        <w:rPr>
          <w:rFonts w:cstheme="minorHAnsi"/>
          <w:sz w:val="28"/>
          <w:szCs w:val="28"/>
        </w:rPr>
      </w:pPr>
      <w:r w:rsidRPr="002E3676">
        <w:rPr>
          <w:rFonts w:cstheme="minorHAnsi"/>
          <w:sz w:val="28"/>
        </w:rPr>
        <w:t>ივლისი, 2025</w:t>
      </w:r>
    </w:p>
    <w:p w14:paraId="77779C4C" w14:textId="77777777" w:rsidR="00637B1A" w:rsidRPr="002E3676" w:rsidRDefault="00637B1A" w:rsidP="009A47F5">
      <w:pPr>
        <w:jc w:val="center"/>
        <w:rPr>
          <w:rFonts w:cstheme="minorHAnsi"/>
          <w:sz w:val="32"/>
          <w:szCs w:val="32"/>
          <w:lang w:eastAsia="de-DE"/>
        </w:rPr>
      </w:pPr>
    </w:p>
    <w:p w14:paraId="4AE6E62A" w14:textId="05899A83" w:rsidR="00924ED7" w:rsidRPr="002E3676" w:rsidRDefault="008025CD" w:rsidP="009A47F5">
      <w:pPr>
        <w:jc w:val="center"/>
        <w:rPr>
          <w:rFonts w:cstheme="minorHAnsi"/>
          <w:b/>
          <w:bCs/>
          <w:sz w:val="28"/>
          <w:szCs w:val="28"/>
        </w:rPr>
      </w:pPr>
      <w:r w:rsidRPr="002E3676">
        <w:rPr>
          <w:rFonts w:cstheme="minorHAnsi"/>
          <w:b/>
          <w:sz w:val="28"/>
        </w:rPr>
        <w:t>მხარდაჭერის პაკეტი 7</w:t>
      </w:r>
    </w:p>
    <w:p w14:paraId="6508BD6D" w14:textId="1889DAC6" w:rsidR="00F10921" w:rsidRPr="002E3676" w:rsidRDefault="00F10921" w:rsidP="009A47F5">
      <w:pPr>
        <w:jc w:val="center"/>
        <w:rPr>
          <w:rFonts w:cstheme="minorHAnsi"/>
          <w:sz w:val="28"/>
          <w:szCs w:val="28"/>
        </w:rPr>
      </w:pPr>
      <w:r w:rsidRPr="002E3676">
        <w:rPr>
          <w:rFonts w:cstheme="minorHAnsi"/>
          <w:sz w:val="28"/>
        </w:rPr>
        <w:t>„</w:t>
      </w:r>
      <w:r w:rsidRPr="002E3676">
        <w:rPr>
          <w:rFonts w:cstheme="minorHAnsi"/>
          <w:i/>
          <w:sz w:val="28"/>
        </w:rPr>
        <w:t>მხარდაჭერის პაკეტი თხილის მცირე და საშუალო მწარმოებლებისთვის</w:t>
      </w:r>
      <w:r w:rsidRPr="002E3676">
        <w:rPr>
          <w:rFonts w:cstheme="minorHAnsi"/>
          <w:sz w:val="28"/>
        </w:rPr>
        <w:t>“</w:t>
      </w:r>
    </w:p>
    <w:p w14:paraId="2BC37EED" w14:textId="77777777" w:rsidR="00924ED7" w:rsidRPr="002E3676" w:rsidRDefault="00924ED7" w:rsidP="009A47F5">
      <w:pPr>
        <w:jc w:val="center"/>
        <w:rPr>
          <w:rFonts w:cstheme="minorHAnsi"/>
          <w:b/>
          <w:bCs/>
        </w:rPr>
      </w:pPr>
    </w:p>
    <w:p w14:paraId="586B6A05" w14:textId="0C480B74" w:rsidR="00924ED7" w:rsidRPr="002E3676" w:rsidRDefault="00924ED7" w:rsidP="00332ADF">
      <w:pPr>
        <w:rPr>
          <w:rFonts w:cstheme="minorHAnsi"/>
          <w:b/>
          <w:bCs/>
        </w:rPr>
      </w:pPr>
    </w:p>
    <w:p w14:paraId="19174746" w14:textId="77777777" w:rsidR="003C4EF7" w:rsidRPr="002E3676" w:rsidRDefault="003C4EF7" w:rsidP="00137AE9">
      <w:pPr>
        <w:rPr>
          <w:rFonts w:cstheme="minorHAnsi"/>
          <w:b/>
          <w:bCs/>
        </w:rPr>
      </w:pPr>
    </w:p>
    <w:p w14:paraId="26437728" w14:textId="77777777" w:rsidR="00E070FC" w:rsidRPr="002E3676" w:rsidRDefault="00E070FC" w:rsidP="00137AE9">
      <w:pPr>
        <w:rPr>
          <w:rFonts w:cstheme="minorHAnsi"/>
          <w:b/>
          <w:bCs/>
        </w:rPr>
      </w:pPr>
    </w:p>
    <w:p w14:paraId="7EC47A99" w14:textId="1D0FF86D" w:rsidR="00FC3B66" w:rsidRPr="002E3676" w:rsidRDefault="009A47F5" w:rsidP="00137AE9">
      <w:pPr>
        <w:rPr>
          <w:rFonts w:cstheme="minorHAnsi"/>
          <w:b/>
          <w:bCs/>
        </w:rPr>
      </w:pPr>
      <w:r w:rsidRPr="002E3676">
        <w:rPr>
          <w:rFonts w:cstheme="minorHAnsi"/>
          <w:b/>
        </w:rPr>
        <w:t>დაფინა</w:t>
      </w:r>
      <w:r w:rsidR="002E3676">
        <w:rPr>
          <w:rFonts w:cstheme="minorHAnsi"/>
          <w:b/>
        </w:rPr>
        <w:t>ნ</w:t>
      </w:r>
      <w:r w:rsidRPr="002E3676">
        <w:rPr>
          <w:rFonts w:cstheme="minorHAnsi"/>
          <w:b/>
        </w:rPr>
        <w:t xml:space="preserve">სებულია შვედეთის საერთაშორისო განვითარების თანამშრომლობის სააგენტოს მიერ და ხორციელდება FAO-ს მიერ </w:t>
      </w:r>
    </w:p>
    <w:p w14:paraId="049EC4A1" w14:textId="703313F1" w:rsidR="009A47F5" w:rsidRPr="002E3676" w:rsidRDefault="009A47F5" w:rsidP="003C4EF7">
      <w:pPr>
        <w:jc w:val="both"/>
        <w:rPr>
          <w:rFonts w:cstheme="minorHAnsi"/>
          <w:sz w:val="18"/>
          <w:szCs w:val="18"/>
        </w:rPr>
      </w:pPr>
      <w:r w:rsidRPr="002E3676">
        <w:rPr>
          <w:rFonts w:cstheme="minorHAnsi"/>
          <w:sz w:val="18"/>
        </w:rPr>
        <w:t>აღნიშნული გამოცემა მომზადდა ევროკავშირისა და შვედეთის მხარდაჭერით. აღნიშნული გამოცემის შინაარსი წარმოადგენს FAO-ს პასუხისმგებლობას და არ გამოხატავს ევროკავშირის და შვედეთის შეხედულებებს. აღნიშნულ გამოცემაში გამოყენებული დასახელებები და მასალის</w:t>
      </w:r>
      <w:r w:rsidR="00F849AF">
        <w:rPr>
          <w:rFonts w:cstheme="minorHAnsi"/>
          <w:sz w:val="18"/>
        </w:rPr>
        <w:t xml:space="preserve"> </w:t>
      </w:r>
      <w:r w:rsidRPr="002E3676">
        <w:rPr>
          <w:rFonts w:cstheme="minorHAnsi"/>
          <w:sz w:val="18"/>
        </w:rPr>
        <w:t>წარდგენის ფორმები არ გამოხატავს</w:t>
      </w:r>
      <w:r w:rsidR="00F849AF">
        <w:rPr>
          <w:rFonts w:cstheme="minorHAnsi"/>
          <w:sz w:val="18"/>
        </w:rPr>
        <w:t xml:space="preserve"> </w:t>
      </w:r>
      <w:r w:rsidRPr="002E3676">
        <w:rPr>
          <w:rFonts w:cstheme="minorHAnsi"/>
          <w:sz w:val="18"/>
        </w:rPr>
        <w:t>გაეროს სურსათისა და სოფლის მეურნეობის ორგანიზაციის (FAO) რაიმე მოსაზრებას</w:t>
      </w:r>
      <w:r w:rsidR="00F849AF">
        <w:rPr>
          <w:rFonts w:cstheme="minorHAnsi"/>
          <w:sz w:val="18"/>
        </w:rPr>
        <w:t xml:space="preserve"> </w:t>
      </w:r>
      <w:r w:rsidRPr="002E3676">
        <w:rPr>
          <w:rFonts w:cstheme="minorHAnsi"/>
          <w:sz w:val="18"/>
        </w:rPr>
        <w:t>რომელიმე ქვეყნის, ტერიტორიის, ქალაქის ან ტერიტორიული ერთეულის ან მისი ხელისუფლების სამართლებრივი ან განვითარების სტატუსის, ან მისი საზღვრების დელიმიტაციის შესახებ. კონკრეტული კომპანიებისა და მწარმოებელთა პროდუქტების ხსენება, მიუხედავად იმისა, დაპატენტებულია თუ არა ისინი, არ გულისხმობს, რომ ისინი მოწონებულია ან რეკომენდებულია FAO-ს მიერ, ან მათ FAO უპირატესობას ანიჭებს სხვა მსგავსი სახის</w:t>
      </w:r>
      <w:r w:rsidR="00F849AF">
        <w:rPr>
          <w:rFonts w:cstheme="minorHAnsi"/>
          <w:sz w:val="18"/>
        </w:rPr>
        <w:t xml:space="preserve"> </w:t>
      </w:r>
      <w:r w:rsidRPr="002E3676">
        <w:rPr>
          <w:rFonts w:cstheme="minorHAnsi"/>
          <w:sz w:val="18"/>
        </w:rPr>
        <w:t>ისეთ კომპანიებთან ან პროდუქტთან შედარებით, რომლებიც არ არის ნახსენები ამ დოკუმენტში.</w:t>
      </w:r>
      <w:r w:rsidRPr="002E3676">
        <w:rPr>
          <w:rFonts w:cstheme="minorHAnsi"/>
        </w:rPr>
        <w:br w:type="page"/>
      </w:r>
    </w:p>
    <w:sdt>
      <w:sdtPr>
        <w:rPr>
          <w:rFonts w:asciiTheme="minorHAnsi" w:eastAsiaTheme="minorEastAsia" w:hAnsiTheme="minorHAnsi" w:cstheme="minorHAnsi"/>
          <w:b w:val="0"/>
          <w:bCs w:val="0"/>
          <w:color w:val="auto"/>
          <w:sz w:val="22"/>
          <w:szCs w:val="22"/>
          <w:lang w:eastAsia="en-US"/>
        </w:rPr>
        <w:id w:val="602043767"/>
        <w:docPartObj>
          <w:docPartGallery w:val="Table of Contents"/>
          <w:docPartUnique/>
        </w:docPartObj>
      </w:sdtPr>
      <w:sdtEndPr/>
      <w:sdtContent>
        <w:p w14:paraId="0331D58B" w14:textId="2BBFB6A4" w:rsidR="008A028B" w:rsidRPr="002E3676" w:rsidRDefault="008A028B" w:rsidP="72A3E437">
          <w:pPr>
            <w:pStyle w:val="TOCHeading"/>
            <w:rPr>
              <w:rFonts w:asciiTheme="minorHAnsi" w:eastAsiaTheme="minorEastAsia" w:hAnsiTheme="minorHAnsi" w:cstheme="minorHAnsi"/>
              <w:b w:val="0"/>
              <w:bCs w:val="0"/>
              <w:color w:val="auto"/>
              <w:sz w:val="22"/>
              <w:szCs w:val="22"/>
            </w:rPr>
          </w:pPr>
          <w:r w:rsidRPr="002E3676">
            <w:rPr>
              <w:rFonts w:asciiTheme="minorHAnsi" w:hAnsiTheme="minorHAnsi" w:cstheme="minorHAnsi"/>
              <w:sz w:val="22"/>
            </w:rPr>
            <w:t>სარჩევი</w:t>
          </w:r>
        </w:p>
        <w:p w14:paraId="415307A6" w14:textId="20919AFD" w:rsidR="00831532" w:rsidRPr="002E3676" w:rsidRDefault="13E34219">
          <w:pPr>
            <w:pStyle w:val="TOC1"/>
            <w:tabs>
              <w:tab w:val="right" w:leader="dot" w:pos="9350"/>
            </w:tabs>
            <w:rPr>
              <w:rFonts w:eastAsiaTheme="minorEastAsia" w:cstheme="minorHAnsi"/>
              <w:noProof/>
              <w:lang w:val="en-US"/>
            </w:rPr>
          </w:pPr>
          <w:r w:rsidRPr="002E3676">
            <w:rPr>
              <w:rFonts w:cstheme="minorHAnsi"/>
            </w:rPr>
            <w:fldChar w:fldCharType="begin"/>
          </w:r>
          <w:r w:rsidR="00DD4D21" w:rsidRPr="002E3676">
            <w:rPr>
              <w:rFonts w:cstheme="minorHAnsi"/>
            </w:rPr>
            <w:instrText>TOC \o "1-3" \z \u \h</w:instrText>
          </w:r>
          <w:r w:rsidRPr="002E3676">
            <w:rPr>
              <w:rFonts w:cstheme="minorHAnsi"/>
            </w:rPr>
            <w:fldChar w:fldCharType="separate"/>
          </w:r>
          <w:hyperlink w:anchor="_Toc207577922" w:history="1">
            <w:r w:rsidR="00831532" w:rsidRPr="002E3676">
              <w:rPr>
                <w:rStyle w:val="Hyperlink"/>
                <w:rFonts w:cstheme="minorHAnsi"/>
                <w:noProof/>
              </w:rPr>
              <w:t>გამოყენებული აკრონიმები</w:t>
            </w:r>
            <w:r w:rsidR="00831532" w:rsidRPr="002E3676">
              <w:rPr>
                <w:rFonts w:cstheme="minorHAnsi"/>
                <w:noProof/>
                <w:webHidden/>
              </w:rPr>
              <w:tab/>
            </w:r>
            <w:r w:rsidR="00831532" w:rsidRPr="002E3676">
              <w:rPr>
                <w:rFonts w:cstheme="minorHAnsi"/>
                <w:noProof/>
                <w:webHidden/>
              </w:rPr>
              <w:fldChar w:fldCharType="begin"/>
            </w:r>
            <w:r w:rsidR="00831532" w:rsidRPr="002E3676">
              <w:rPr>
                <w:rFonts w:cstheme="minorHAnsi"/>
                <w:noProof/>
                <w:webHidden/>
              </w:rPr>
              <w:instrText xml:space="preserve"> PAGEREF _Toc207577922 \h </w:instrText>
            </w:r>
            <w:r w:rsidR="00831532" w:rsidRPr="002E3676">
              <w:rPr>
                <w:rFonts w:cstheme="minorHAnsi"/>
                <w:noProof/>
                <w:webHidden/>
              </w:rPr>
            </w:r>
            <w:r w:rsidR="00831532" w:rsidRPr="002E3676">
              <w:rPr>
                <w:rFonts w:cstheme="minorHAnsi"/>
                <w:noProof/>
                <w:webHidden/>
              </w:rPr>
              <w:fldChar w:fldCharType="separate"/>
            </w:r>
            <w:r w:rsidR="00831532" w:rsidRPr="002E3676">
              <w:rPr>
                <w:rFonts w:cstheme="minorHAnsi"/>
                <w:noProof/>
                <w:webHidden/>
              </w:rPr>
              <w:t>4</w:t>
            </w:r>
            <w:r w:rsidR="00831532" w:rsidRPr="002E3676">
              <w:rPr>
                <w:rFonts w:cstheme="minorHAnsi"/>
                <w:noProof/>
                <w:webHidden/>
              </w:rPr>
              <w:fldChar w:fldCharType="end"/>
            </w:r>
          </w:hyperlink>
        </w:p>
        <w:p w14:paraId="29593FFA" w14:textId="23F749F8" w:rsidR="00831532" w:rsidRPr="002E3676" w:rsidRDefault="00831532">
          <w:pPr>
            <w:pStyle w:val="TOC1"/>
            <w:tabs>
              <w:tab w:val="right" w:leader="dot" w:pos="9350"/>
            </w:tabs>
            <w:rPr>
              <w:rFonts w:eastAsiaTheme="minorEastAsia" w:cstheme="minorHAnsi"/>
              <w:noProof/>
              <w:lang w:val="en-US"/>
            </w:rPr>
          </w:pPr>
          <w:hyperlink w:anchor="_Toc207577923" w:history="1">
            <w:r w:rsidRPr="002E3676">
              <w:rPr>
                <w:rStyle w:val="Hyperlink"/>
                <w:rFonts w:cstheme="minorHAnsi"/>
                <w:noProof/>
              </w:rPr>
              <w:t>ძირითადი ტერმინების განმარტება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_Toc207577923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4</w:t>
            </w:r>
            <w:r w:rsidRPr="002E3676">
              <w:rPr>
                <w:rFonts w:cstheme="minorHAnsi"/>
                <w:noProof/>
                <w:webHidden/>
              </w:rPr>
              <w:fldChar w:fldCharType="end"/>
            </w:r>
          </w:hyperlink>
        </w:p>
        <w:p w14:paraId="5FF81709" w14:textId="5DF3CAF1" w:rsidR="00831532" w:rsidRPr="002E3676" w:rsidRDefault="00831532">
          <w:pPr>
            <w:pStyle w:val="TOC1"/>
            <w:tabs>
              <w:tab w:val="right" w:leader="dot" w:pos="9350"/>
            </w:tabs>
            <w:rPr>
              <w:rFonts w:eastAsiaTheme="minorEastAsia" w:cstheme="minorHAnsi"/>
              <w:noProof/>
              <w:lang w:val="en-US"/>
            </w:rPr>
          </w:pPr>
          <w:hyperlink w:anchor="_Toc207577924" w:history="1">
            <w:r w:rsidRPr="002E3676">
              <w:rPr>
                <w:rStyle w:val="Hyperlink"/>
                <w:rFonts w:cstheme="minorHAnsi"/>
                <w:noProof/>
              </w:rPr>
              <w:t>1. შესავალი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_Toc207577924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6</w:t>
            </w:r>
            <w:r w:rsidRPr="002E3676">
              <w:rPr>
                <w:rFonts w:cstheme="minorHAnsi"/>
                <w:noProof/>
                <w:webHidden/>
              </w:rPr>
              <w:fldChar w:fldCharType="end"/>
            </w:r>
          </w:hyperlink>
        </w:p>
        <w:p w14:paraId="4B989D78" w14:textId="00EA34DE" w:rsidR="00831532" w:rsidRPr="002E3676" w:rsidRDefault="00831532">
          <w:pPr>
            <w:pStyle w:val="TOC1"/>
            <w:tabs>
              <w:tab w:val="right" w:leader="dot" w:pos="9350"/>
            </w:tabs>
            <w:rPr>
              <w:rFonts w:eastAsiaTheme="minorEastAsia" w:cstheme="minorHAnsi"/>
              <w:noProof/>
              <w:lang w:val="en-US"/>
            </w:rPr>
          </w:pPr>
          <w:hyperlink w:anchor="_Toc207577925" w:history="1">
            <w:r w:rsidRPr="002E3676">
              <w:rPr>
                <w:rStyle w:val="Hyperlink"/>
                <w:rFonts w:cstheme="minorHAnsi"/>
                <w:noProof/>
              </w:rPr>
              <w:t xml:space="preserve">2. საგრანტო კომპონენტის მოქმედების სფერო, </w:t>
            </w:r>
            <w:r w:rsidR="00DB53E3">
              <w:rPr>
                <w:rStyle w:val="Hyperlink"/>
                <w:rFonts w:cstheme="minorHAnsi"/>
                <w:noProof/>
              </w:rPr>
              <w:t>და</w:t>
            </w:r>
            <w:r w:rsidR="00FB040B">
              <w:rPr>
                <w:rStyle w:val="Hyperlink"/>
                <w:rFonts w:cstheme="minorHAnsi"/>
                <w:noProof/>
              </w:rPr>
              <w:t>საშვები</w:t>
            </w:r>
            <w:r w:rsidR="00DB53E3" w:rsidRPr="002E3676">
              <w:rPr>
                <w:rStyle w:val="Hyperlink"/>
                <w:rFonts w:cstheme="minorHAnsi"/>
                <w:noProof/>
              </w:rPr>
              <w:t xml:space="preserve"> </w:t>
            </w:r>
            <w:r w:rsidRPr="002E3676">
              <w:rPr>
                <w:rStyle w:val="Hyperlink"/>
                <w:rFonts w:cstheme="minorHAnsi"/>
                <w:noProof/>
              </w:rPr>
              <w:t xml:space="preserve">კრიტერიუმები, და </w:t>
            </w:r>
            <w:r w:rsidR="00DB53E3">
              <w:rPr>
                <w:rStyle w:val="Hyperlink"/>
                <w:rFonts w:cstheme="minorHAnsi"/>
                <w:noProof/>
              </w:rPr>
              <w:t xml:space="preserve"> დასაშვები</w:t>
            </w:r>
            <w:r w:rsidR="00DB53E3" w:rsidRPr="002E3676">
              <w:rPr>
                <w:rStyle w:val="Hyperlink"/>
                <w:rFonts w:cstheme="minorHAnsi"/>
                <w:noProof/>
              </w:rPr>
              <w:t xml:space="preserve"> </w:t>
            </w:r>
            <w:r w:rsidRPr="002E3676">
              <w:rPr>
                <w:rStyle w:val="Hyperlink"/>
                <w:rFonts w:cstheme="minorHAnsi"/>
                <w:noProof/>
              </w:rPr>
              <w:t>ინვესტიციები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_Toc207577925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7</w:t>
            </w:r>
            <w:r w:rsidRPr="002E3676">
              <w:rPr>
                <w:rFonts w:cstheme="minorHAnsi"/>
                <w:noProof/>
                <w:webHidden/>
              </w:rPr>
              <w:fldChar w:fldCharType="end"/>
            </w:r>
          </w:hyperlink>
        </w:p>
        <w:p w14:paraId="38DDDF55" w14:textId="05ACABBE" w:rsidR="00831532" w:rsidRPr="002E3676" w:rsidRDefault="00831532">
          <w:pPr>
            <w:pStyle w:val="TOC2"/>
            <w:rPr>
              <w:rFonts w:eastAsiaTheme="minorEastAsia" w:cstheme="minorHAnsi"/>
              <w:noProof/>
              <w:lang w:val="en-US"/>
            </w:rPr>
          </w:pPr>
          <w:hyperlink w:anchor="_Toc207577926" w:history="1">
            <w:r w:rsidRPr="002E3676">
              <w:rPr>
                <w:rStyle w:val="Hyperlink"/>
                <w:rFonts w:cstheme="minorHAnsi"/>
                <w:noProof/>
              </w:rPr>
              <w:t>2.1 საგრანტო კომპონენტის მოქმედების სფერო</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_Toc207577926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7</w:t>
            </w:r>
            <w:r w:rsidRPr="002E3676">
              <w:rPr>
                <w:rFonts w:cstheme="minorHAnsi"/>
                <w:noProof/>
                <w:webHidden/>
              </w:rPr>
              <w:fldChar w:fldCharType="end"/>
            </w:r>
          </w:hyperlink>
        </w:p>
        <w:p w14:paraId="32CD9872" w14:textId="698418DB" w:rsidR="00831532" w:rsidRPr="002E3676" w:rsidRDefault="00831532">
          <w:pPr>
            <w:pStyle w:val="TOC2"/>
            <w:rPr>
              <w:rFonts w:eastAsiaTheme="minorEastAsia" w:cstheme="minorHAnsi"/>
              <w:noProof/>
              <w:lang w:val="en-US"/>
            </w:rPr>
          </w:pPr>
          <w:hyperlink w:anchor="_Toc207577927" w:history="1">
            <w:r w:rsidRPr="002E3676">
              <w:rPr>
                <w:rStyle w:val="Hyperlink"/>
                <w:rFonts w:cstheme="minorHAnsi"/>
                <w:noProof/>
              </w:rPr>
              <w:t xml:space="preserve">2.2 განმცხადებლების </w:t>
            </w:r>
            <w:r w:rsidR="00DB53E3">
              <w:rPr>
                <w:rStyle w:val="Hyperlink"/>
                <w:rFonts w:cstheme="minorHAnsi"/>
                <w:noProof/>
              </w:rPr>
              <w:t>და</w:t>
            </w:r>
            <w:r w:rsidR="00FB040B">
              <w:rPr>
                <w:rStyle w:val="Hyperlink"/>
                <w:rFonts w:cstheme="minorHAnsi"/>
                <w:noProof/>
              </w:rPr>
              <w:t>საშვები</w:t>
            </w:r>
            <w:r w:rsidR="00DB53E3" w:rsidRPr="002E3676">
              <w:rPr>
                <w:rStyle w:val="Hyperlink"/>
                <w:rFonts w:cstheme="minorHAnsi"/>
                <w:noProof/>
              </w:rPr>
              <w:t xml:space="preserve"> </w:t>
            </w:r>
            <w:r w:rsidRPr="002E3676">
              <w:rPr>
                <w:rStyle w:val="Hyperlink"/>
                <w:rFonts w:cstheme="minorHAnsi"/>
                <w:noProof/>
              </w:rPr>
              <w:t>კრიტერიუმები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_Toc207577927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7</w:t>
            </w:r>
            <w:r w:rsidRPr="002E3676">
              <w:rPr>
                <w:rFonts w:cstheme="minorHAnsi"/>
                <w:noProof/>
                <w:webHidden/>
              </w:rPr>
              <w:fldChar w:fldCharType="end"/>
            </w:r>
          </w:hyperlink>
        </w:p>
        <w:p w14:paraId="145E1BB8" w14:textId="0BBA8B7D" w:rsidR="00831532" w:rsidRPr="002E3676" w:rsidRDefault="00DB53E3">
          <w:pPr>
            <w:pStyle w:val="TOC2"/>
            <w:rPr>
              <w:rFonts w:eastAsiaTheme="minorEastAsia" w:cstheme="minorHAnsi"/>
              <w:noProof/>
              <w:lang w:val="en-US"/>
            </w:rPr>
          </w:pPr>
          <w:r>
            <w:t xml:space="preserve">2.3 </w:t>
          </w:r>
          <w:hyperlink w:anchor="_Toc207577928" w:history="1">
            <w:r w:rsidR="00831532" w:rsidRPr="002E3676">
              <w:rPr>
                <w:rStyle w:val="Hyperlink"/>
                <w:rFonts w:cstheme="minorHAnsi"/>
                <w:noProof/>
              </w:rPr>
              <w:t xml:space="preserve"> </w:t>
            </w:r>
            <w:r>
              <w:rPr>
                <w:rStyle w:val="Hyperlink"/>
                <w:rFonts w:cstheme="minorHAnsi"/>
                <w:noProof/>
              </w:rPr>
              <w:t xml:space="preserve">დასაშვები </w:t>
            </w:r>
            <w:r w:rsidR="00831532" w:rsidRPr="002E3676">
              <w:rPr>
                <w:rStyle w:val="Hyperlink"/>
                <w:rFonts w:cstheme="minorHAnsi"/>
                <w:noProof/>
              </w:rPr>
              <w:t>ინვესტიციები</w:t>
            </w:r>
            <w:r w:rsidR="00831532" w:rsidRPr="002E3676">
              <w:rPr>
                <w:rFonts w:cstheme="minorHAnsi"/>
                <w:noProof/>
                <w:webHidden/>
              </w:rPr>
              <w:tab/>
            </w:r>
            <w:r w:rsidR="00831532" w:rsidRPr="002E3676">
              <w:rPr>
                <w:rFonts w:cstheme="minorHAnsi"/>
                <w:noProof/>
                <w:webHidden/>
              </w:rPr>
              <w:fldChar w:fldCharType="begin"/>
            </w:r>
            <w:r w:rsidR="00831532" w:rsidRPr="002E3676">
              <w:rPr>
                <w:rFonts w:cstheme="minorHAnsi"/>
                <w:noProof/>
                <w:webHidden/>
              </w:rPr>
              <w:instrText xml:space="preserve"> PAGEREF _Toc207577928 \h </w:instrText>
            </w:r>
            <w:r w:rsidR="00831532" w:rsidRPr="002E3676">
              <w:rPr>
                <w:rFonts w:cstheme="minorHAnsi"/>
                <w:noProof/>
                <w:webHidden/>
              </w:rPr>
            </w:r>
            <w:r w:rsidR="00831532" w:rsidRPr="002E3676">
              <w:rPr>
                <w:rFonts w:cstheme="minorHAnsi"/>
                <w:noProof/>
                <w:webHidden/>
              </w:rPr>
              <w:fldChar w:fldCharType="separate"/>
            </w:r>
            <w:r w:rsidR="00831532" w:rsidRPr="002E3676">
              <w:rPr>
                <w:rFonts w:cstheme="minorHAnsi"/>
                <w:noProof/>
                <w:webHidden/>
              </w:rPr>
              <w:t>8</w:t>
            </w:r>
            <w:r w:rsidR="00831532" w:rsidRPr="002E3676">
              <w:rPr>
                <w:rFonts w:cstheme="minorHAnsi"/>
                <w:noProof/>
                <w:webHidden/>
              </w:rPr>
              <w:fldChar w:fldCharType="end"/>
            </w:r>
          </w:hyperlink>
        </w:p>
        <w:p w14:paraId="795A0E33" w14:textId="71893486" w:rsidR="00831532" w:rsidRPr="002E3676" w:rsidRDefault="00831532">
          <w:pPr>
            <w:pStyle w:val="TOC2"/>
            <w:rPr>
              <w:rFonts w:eastAsiaTheme="minorEastAsia" w:cstheme="minorHAnsi"/>
              <w:noProof/>
              <w:lang w:val="en-US"/>
            </w:rPr>
          </w:pPr>
          <w:hyperlink w:anchor="_Toc207577929" w:history="1">
            <w:r w:rsidRPr="002E3676">
              <w:rPr>
                <w:rStyle w:val="Hyperlink"/>
                <w:rFonts w:cstheme="minorHAnsi"/>
                <w:noProof/>
              </w:rPr>
              <w:t>2.4 ზოგადი პრინციპები და ინვესტიციის მხარდაჭერის ზღვარი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_Toc207577929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9</w:t>
            </w:r>
            <w:r w:rsidRPr="002E3676">
              <w:rPr>
                <w:rFonts w:cstheme="minorHAnsi"/>
                <w:noProof/>
                <w:webHidden/>
              </w:rPr>
              <w:fldChar w:fldCharType="end"/>
            </w:r>
          </w:hyperlink>
        </w:p>
        <w:p w14:paraId="0EDFA8C0" w14:textId="326A8606" w:rsidR="00831532" w:rsidRPr="002E3676" w:rsidRDefault="00831532">
          <w:pPr>
            <w:pStyle w:val="TOC1"/>
            <w:tabs>
              <w:tab w:val="right" w:leader="dot" w:pos="9350"/>
            </w:tabs>
            <w:rPr>
              <w:rFonts w:eastAsiaTheme="minorEastAsia" w:cstheme="minorHAnsi"/>
              <w:noProof/>
              <w:lang w:val="en-US"/>
            </w:rPr>
          </w:pPr>
          <w:hyperlink w:anchor="_Toc207577930" w:history="1">
            <w:r w:rsidRPr="002E3676">
              <w:rPr>
                <w:rStyle w:val="Hyperlink"/>
                <w:rFonts w:cstheme="minorHAnsi"/>
                <w:noProof/>
              </w:rPr>
              <w:t>3. განაცხადის გაკეთების პროცესი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_Toc207577930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10</w:t>
            </w:r>
            <w:r w:rsidRPr="002E3676">
              <w:rPr>
                <w:rFonts w:cstheme="minorHAnsi"/>
                <w:noProof/>
                <w:webHidden/>
              </w:rPr>
              <w:fldChar w:fldCharType="end"/>
            </w:r>
          </w:hyperlink>
        </w:p>
        <w:p w14:paraId="355988B8" w14:textId="731E857D" w:rsidR="00831532" w:rsidRPr="002E3676" w:rsidRDefault="00831532">
          <w:pPr>
            <w:pStyle w:val="TOC2"/>
            <w:rPr>
              <w:rFonts w:eastAsiaTheme="minorEastAsia" w:cstheme="minorHAnsi"/>
              <w:noProof/>
              <w:lang w:val="en-US"/>
            </w:rPr>
          </w:pPr>
          <w:hyperlink w:anchor="_Toc207577931" w:history="1">
            <w:r w:rsidRPr="002E3676">
              <w:rPr>
                <w:rStyle w:val="Hyperlink"/>
                <w:rFonts w:cstheme="minorHAnsi"/>
                <w:noProof/>
              </w:rPr>
              <w:t>I ფაზა: პოტენციურ ბენეფიციარებთან დაკავშირება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_Toc207577931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10</w:t>
            </w:r>
            <w:r w:rsidRPr="002E3676">
              <w:rPr>
                <w:rFonts w:cstheme="minorHAnsi"/>
                <w:noProof/>
                <w:webHidden/>
              </w:rPr>
              <w:fldChar w:fldCharType="end"/>
            </w:r>
          </w:hyperlink>
        </w:p>
        <w:p w14:paraId="46DED2CF" w14:textId="7B1BED65" w:rsidR="00831532" w:rsidRPr="002E3676" w:rsidRDefault="00831532">
          <w:pPr>
            <w:pStyle w:val="TOC2"/>
            <w:rPr>
              <w:rFonts w:eastAsiaTheme="minorEastAsia" w:cstheme="minorHAnsi"/>
              <w:noProof/>
              <w:lang w:val="en-US"/>
            </w:rPr>
          </w:pPr>
          <w:hyperlink w:anchor="_Toc207577932" w:history="1">
            <w:r w:rsidRPr="002E3676">
              <w:rPr>
                <w:rStyle w:val="Hyperlink"/>
                <w:rFonts w:cstheme="minorHAnsi"/>
                <w:noProof/>
              </w:rPr>
              <w:t>II ფაზა: გრანტის მართვის პლატფორმაზე განაცხადის შექმნა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_Toc207577932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10</w:t>
            </w:r>
            <w:r w:rsidRPr="002E3676">
              <w:rPr>
                <w:rFonts w:cstheme="minorHAnsi"/>
                <w:noProof/>
                <w:webHidden/>
              </w:rPr>
              <w:fldChar w:fldCharType="end"/>
            </w:r>
          </w:hyperlink>
        </w:p>
        <w:p w14:paraId="6D4A327A" w14:textId="62262FB7" w:rsidR="00831532" w:rsidRPr="002E3676" w:rsidRDefault="00831532">
          <w:pPr>
            <w:pStyle w:val="TOC2"/>
            <w:rPr>
              <w:rFonts w:eastAsiaTheme="minorEastAsia" w:cstheme="minorHAnsi"/>
              <w:noProof/>
              <w:lang w:val="en-US"/>
            </w:rPr>
          </w:pPr>
          <w:hyperlink w:anchor="_Toc207577933" w:history="1">
            <w:r w:rsidRPr="002E3676">
              <w:rPr>
                <w:rStyle w:val="Hyperlink"/>
                <w:rFonts w:cstheme="minorHAnsi"/>
                <w:noProof/>
              </w:rPr>
              <w:t>III ფაზა: შესაბამისობის განხილვა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_Toc207577933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12</w:t>
            </w:r>
            <w:r w:rsidRPr="002E3676">
              <w:rPr>
                <w:rFonts w:cstheme="minorHAnsi"/>
                <w:noProof/>
                <w:webHidden/>
              </w:rPr>
              <w:fldChar w:fldCharType="end"/>
            </w:r>
          </w:hyperlink>
        </w:p>
        <w:p w14:paraId="527F6602" w14:textId="1D6015EE" w:rsidR="00831532" w:rsidRPr="002E3676" w:rsidRDefault="00831532">
          <w:pPr>
            <w:pStyle w:val="TOC2"/>
            <w:rPr>
              <w:rFonts w:eastAsiaTheme="minorEastAsia" w:cstheme="minorHAnsi"/>
              <w:noProof/>
              <w:lang w:val="en-US"/>
            </w:rPr>
          </w:pPr>
          <w:hyperlink w:anchor="_Toc207577934" w:history="1">
            <w:r w:rsidRPr="002E3676">
              <w:rPr>
                <w:rStyle w:val="Hyperlink"/>
                <w:rFonts w:cstheme="minorHAnsi"/>
                <w:noProof/>
              </w:rPr>
              <w:t>IV ფაზა: წარდგენილი თანამონაწილეობრივი გრანტის ტექნიკური შეფასება და ქულების მინიჭება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_Toc207577934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12</w:t>
            </w:r>
            <w:r w:rsidRPr="002E3676">
              <w:rPr>
                <w:rFonts w:cstheme="minorHAnsi"/>
                <w:noProof/>
                <w:webHidden/>
              </w:rPr>
              <w:fldChar w:fldCharType="end"/>
            </w:r>
          </w:hyperlink>
        </w:p>
        <w:p w14:paraId="7C7945F2" w14:textId="6C7E2F0E" w:rsidR="00831532" w:rsidRPr="002E3676" w:rsidRDefault="00831532">
          <w:pPr>
            <w:pStyle w:val="TOC2"/>
            <w:rPr>
              <w:rFonts w:eastAsiaTheme="minorEastAsia" w:cstheme="minorHAnsi"/>
              <w:noProof/>
              <w:lang w:val="en-US"/>
            </w:rPr>
          </w:pPr>
          <w:hyperlink w:anchor="_Toc207577935" w:history="1">
            <w:r w:rsidRPr="002E3676">
              <w:rPr>
                <w:rStyle w:val="Hyperlink"/>
                <w:rFonts w:cstheme="minorHAnsi"/>
                <w:noProof/>
              </w:rPr>
              <w:t>V ფაზა: თანამონაწილეობრივი გრანტის შერჩევა და ჯილდოსთან დაკავშირებით გადაწყვეტილების მიღება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_Toc207577935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13</w:t>
            </w:r>
            <w:r w:rsidRPr="002E3676">
              <w:rPr>
                <w:rFonts w:cstheme="minorHAnsi"/>
                <w:noProof/>
                <w:webHidden/>
              </w:rPr>
              <w:fldChar w:fldCharType="end"/>
            </w:r>
          </w:hyperlink>
        </w:p>
        <w:p w14:paraId="537D5258" w14:textId="1307D6EC" w:rsidR="00831532" w:rsidRPr="002E3676" w:rsidRDefault="00831532">
          <w:pPr>
            <w:pStyle w:val="TOC2"/>
            <w:rPr>
              <w:rFonts w:eastAsiaTheme="minorEastAsia" w:cstheme="minorHAnsi"/>
              <w:noProof/>
              <w:lang w:val="en-US"/>
            </w:rPr>
          </w:pPr>
          <w:hyperlink w:anchor="_Toc207577936" w:history="1">
            <w:r w:rsidRPr="002E3676">
              <w:rPr>
                <w:rStyle w:val="Hyperlink"/>
                <w:rFonts w:cstheme="minorHAnsi"/>
                <w:noProof/>
              </w:rPr>
              <w:t>VI ფაზა: Zoho-ს პროფილის შექმნა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_Toc207577936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14</w:t>
            </w:r>
            <w:r w:rsidRPr="002E3676">
              <w:rPr>
                <w:rFonts w:cstheme="minorHAnsi"/>
                <w:noProof/>
                <w:webHidden/>
              </w:rPr>
              <w:fldChar w:fldCharType="end"/>
            </w:r>
          </w:hyperlink>
        </w:p>
        <w:p w14:paraId="09CCD682" w14:textId="5B792295" w:rsidR="00831532" w:rsidRPr="002E3676" w:rsidRDefault="00831532">
          <w:pPr>
            <w:pStyle w:val="TOC2"/>
            <w:rPr>
              <w:rFonts w:eastAsiaTheme="minorEastAsia" w:cstheme="minorHAnsi"/>
              <w:noProof/>
              <w:lang w:val="en-US"/>
            </w:rPr>
          </w:pPr>
          <w:hyperlink w:anchor="_Toc207577937" w:history="1">
            <w:r w:rsidRPr="002E3676">
              <w:rPr>
                <w:rStyle w:val="Hyperlink"/>
                <w:rFonts w:cstheme="minorHAnsi"/>
                <w:noProof/>
              </w:rPr>
              <w:t>VII ფაზა: საგრანტო ხელშეკრულების მომზადება და ხელმოწერა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_Toc207577937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14</w:t>
            </w:r>
            <w:r w:rsidRPr="002E3676">
              <w:rPr>
                <w:rFonts w:cstheme="minorHAnsi"/>
                <w:noProof/>
                <w:webHidden/>
              </w:rPr>
              <w:fldChar w:fldCharType="end"/>
            </w:r>
          </w:hyperlink>
        </w:p>
        <w:p w14:paraId="124DF938" w14:textId="6602D41A" w:rsidR="00831532" w:rsidRPr="002E3676" w:rsidRDefault="00831532">
          <w:pPr>
            <w:pStyle w:val="TOC2"/>
            <w:rPr>
              <w:rFonts w:eastAsiaTheme="minorEastAsia" w:cstheme="minorHAnsi"/>
              <w:noProof/>
              <w:lang w:val="en-US"/>
            </w:rPr>
          </w:pPr>
          <w:hyperlink w:anchor="_Toc207577938" w:history="1">
            <w:r w:rsidRPr="002E3676">
              <w:rPr>
                <w:rStyle w:val="Hyperlink"/>
                <w:rFonts w:cstheme="minorHAnsi"/>
                <w:noProof/>
              </w:rPr>
              <w:t>VIII ფაზა: თანამონაწილეობრივი გრანტის გადახდა</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_Toc207577938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15</w:t>
            </w:r>
            <w:r w:rsidRPr="002E3676">
              <w:rPr>
                <w:rFonts w:cstheme="minorHAnsi"/>
                <w:noProof/>
                <w:webHidden/>
              </w:rPr>
              <w:fldChar w:fldCharType="end"/>
            </w:r>
          </w:hyperlink>
        </w:p>
        <w:p w14:paraId="545E9177" w14:textId="186FA474" w:rsidR="00831532" w:rsidRPr="002E3676" w:rsidRDefault="00831532">
          <w:pPr>
            <w:pStyle w:val="TOC2"/>
            <w:rPr>
              <w:rFonts w:eastAsiaTheme="minorEastAsia" w:cstheme="minorHAnsi"/>
              <w:noProof/>
              <w:lang w:val="en-US"/>
            </w:rPr>
          </w:pPr>
          <w:hyperlink w:anchor="_Toc207577939" w:history="1">
            <w:r w:rsidRPr="002E3676">
              <w:rPr>
                <w:rStyle w:val="Hyperlink"/>
                <w:rFonts w:cstheme="minorHAnsi"/>
                <w:noProof/>
              </w:rPr>
              <w:t>IX ფაზა: (შერჩევითი) ეტაპობრივი მიღწევები და ინვესტიციის შემოწმების ვიზიტები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_Toc207577939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16</w:t>
            </w:r>
            <w:r w:rsidRPr="002E3676">
              <w:rPr>
                <w:rFonts w:cstheme="minorHAnsi"/>
                <w:noProof/>
                <w:webHidden/>
              </w:rPr>
              <w:fldChar w:fldCharType="end"/>
            </w:r>
          </w:hyperlink>
        </w:p>
        <w:p w14:paraId="4AFF5DF1" w14:textId="007C16A2" w:rsidR="00831532" w:rsidRPr="002E3676" w:rsidRDefault="00831532">
          <w:pPr>
            <w:pStyle w:val="TOC2"/>
            <w:rPr>
              <w:rFonts w:eastAsiaTheme="minorEastAsia" w:cstheme="minorHAnsi"/>
              <w:noProof/>
              <w:lang w:val="en-US"/>
            </w:rPr>
          </w:pPr>
          <w:hyperlink w:anchor="_Toc207577940" w:history="1">
            <w:r w:rsidRPr="002E3676">
              <w:rPr>
                <w:rStyle w:val="Hyperlink"/>
                <w:rFonts w:cstheme="minorHAnsi"/>
                <w:noProof/>
              </w:rPr>
              <w:t>XIV ფაზა: მონიტორინგის აქტივობები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_Toc207577940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16</w:t>
            </w:r>
            <w:r w:rsidRPr="002E3676">
              <w:rPr>
                <w:rFonts w:cstheme="minorHAnsi"/>
                <w:noProof/>
                <w:webHidden/>
              </w:rPr>
              <w:fldChar w:fldCharType="end"/>
            </w:r>
          </w:hyperlink>
        </w:p>
        <w:p w14:paraId="41C3CCFA" w14:textId="03D7B0B7" w:rsidR="00831532" w:rsidRPr="002E3676" w:rsidRDefault="00831532">
          <w:pPr>
            <w:pStyle w:val="TOC1"/>
            <w:tabs>
              <w:tab w:val="right" w:leader="dot" w:pos="9350"/>
            </w:tabs>
            <w:rPr>
              <w:rFonts w:eastAsiaTheme="minorEastAsia" w:cstheme="minorHAnsi"/>
              <w:noProof/>
              <w:lang w:val="en-US"/>
            </w:rPr>
          </w:pPr>
          <w:hyperlink w:anchor="_Toc207577941" w:history="1">
            <w:r w:rsidRPr="002E3676">
              <w:rPr>
                <w:rStyle w:val="Hyperlink"/>
                <w:rFonts w:cstheme="minorHAnsi"/>
                <w:noProof/>
              </w:rPr>
              <w:t>დანართი 1: წინასწარ შერჩეული აღჭურვილობის ტექნიკური მახასიათებლები</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_Toc207577941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18</w:t>
            </w:r>
            <w:r w:rsidRPr="002E3676">
              <w:rPr>
                <w:rFonts w:cstheme="minorHAnsi"/>
                <w:noProof/>
                <w:webHidden/>
              </w:rPr>
              <w:fldChar w:fldCharType="end"/>
            </w:r>
          </w:hyperlink>
        </w:p>
        <w:p w14:paraId="0F9B7847" w14:textId="7542526F" w:rsidR="00831532" w:rsidRPr="002E3676" w:rsidRDefault="00831532">
          <w:pPr>
            <w:pStyle w:val="TOC1"/>
            <w:tabs>
              <w:tab w:val="right" w:leader="dot" w:pos="9350"/>
            </w:tabs>
            <w:rPr>
              <w:rFonts w:eastAsiaTheme="minorEastAsia" w:cstheme="minorHAnsi"/>
              <w:noProof/>
              <w:lang w:val="en-US"/>
            </w:rPr>
          </w:pPr>
          <w:hyperlink w:anchor="_Toc207577942" w:history="1">
            <w:r w:rsidRPr="002E3676">
              <w:rPr>
                <w:rStyle w:val="Hyperlink"/>
                <w:rFonts w:cstheme="minorHAnsi"/>
                <w:noProof/>
              </w:rPr>
              <w:t>დანართი 2: შეფასების კრიტერიუმები მე-7 მხარდაჭერის პაკეტისთვის „მხარდაჭერის პაკეტი თხილის მცირე და საშუალო მწარმოებლებისთვის“</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_Toc207577942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26</w:t>
            </w:r>
            <w:r w:rsidRPr="002E3676">
              <w:rPr>
                <w:rFonts w:cstheme="minorHAnsi"/>
                <w:noProof/>
                <w:webHidden/>
              </w:rPr>
              <w:fldChar w:fldCharType="end"/>
            </w:r>
          </w:hyperlink>
        </w:p>
        <w:p w14:paraId="5A61ED05" w14:textId="0E85EC8A" w:rsidR="00831532" w:rsidRPr="002E3676" w:rsidRDefault="00831532">
          <w:pPr>
            <w:pStyle w:val="TOC1"/>
            <w:tabs>
              <w:tab w:val="right" w:leader="dot" w:pos="9350"/>
            </w:tabs>
            <w:rPr>
              <w:rFonts w:eastAsiaTheme="minorEastAsia" w:cstheme="minorHAnsi"/>
              <w:noProof/>
              <w:lang w:val="en-US"/>
            </w:rPr>
          </w:pPr>
          <w:hyperlink w:anchor="_Toc207577943" w:history="1">
            <w:r w:rsidRPr="002E3676">
              <w:rPr>
                <w:rStyle w:val="Hyperlink"/>
                <w:rFonts w:cstheme="minorHAnsi"/>
                <w:noProof/>
              </w:rPr>
              <w:t xml:space="preserve">დანართი 3: განმარტებითი </w:t>
            </w:r>
            <w:r w:rsidR="00523E9D">
              <w:rPr>
                <w:rStyle w:val="Hyperlink"/>
                <w:rFonts w:cstheme="minorHAnsi"/>
                <w:noProof/>
              </w:rPr>
              <w:t>დოკუმენტი</w:t>
            </w:r>
            <w:r w:rsidRPr="002E3676">
              <w:rPr>
                <w:rStyle w:val="Hyperlink"/>
                <w:rFonts w:cstheme="minorHAnsi"/>
                <w:noProof/>
              </w:rPr>
              <w:t xml:space="preserve"> მე-7 მხარდაჭერის პაკეტისთვის „მხარდაჭერის პაკეტი თხილის მცირე და საშუალო მწარმოებლებისთვის“</w:t>
            </w:r>
            <w:r w:rsidRPr="002E3676">
              <w:rPr>
                <w:rFonts w:cstheme="minorHAnsi"/>
                <w:noProof/>
                <w:webHidden/>
              </w:rPr>
              <w:tab/>
            </w:r>
            <w:r w:rsidRPr="002E3676">
              <w:rPr>
                <w:rFonts w:cstheme="minorHAnsi"/>
                <w:noProof/>
                <w:webHidden/>
              </w:rPr>
              <w:fldChar w:fldCharType="begin"/>
            </w:r>
            <w:r w:rsidRPr="002E3676">
              <w:rPr>
                <w:rFonts w:cstheme="minorHAnsi"/>
                <w:noProof/>
                <w:webHidden/>
              </w:rPr>
              <w:instrText xml:space="preserve"> PAGEREF _Toc207577943 \h </w:instrText>
            </w:r>
            <w:r w:rsidRPr="002E3676">
              <w:rPr>
                <w:rFonts w:cstheme="minorHAnsi"/>
                <w:noProof/>
                <w:webHidden/>
              </w:rPr>
            </w:r>
            <w:r w:rsidRPr="002E3676">
              <w:rPr>
                <w:rFonts w:cstheme="minorHAnsi"/>
                <w:noProof/>
                <w:webHidden/>
              </w:rPr>
              <w:fldChar w:fldCharType="separate"/>
            </w:r>
            <w:r w:rsidRPr="002E3676">
              <w:rPr>
                <w:rFonts w:cstheme="minorHAnsi"/>
                <w:noProof/>
                <w:webHidden/>
              </w:rPr>
              <w:t>29</w:t>
            </w:r>
            <w:r w:rsidRPr="002E3676">
              <w:rPr>
                <w:rFonts w:cstheme="minorHAnsi"/>
                <w:noProof/>
                <w:webHidden/>
              </w:rPr>
              <w:fldChar w:fldCharType="end"/>
            </w:r>
          </w:hyperlink>
        </w:p>
        <w:p w14:paraId="41966E2A" w14:textId="663ADED9" w:rsidR="00DD4D21" w:rsidRPr="002E3676" w:rsidRDefault="13E34219" w:rsidP="13E34219">
          <w:pPr>
            <w:pStyle w:val="TOC1"/>
            <w:tabs>
              <w:tab w:val="right" w:leader="dot" w:pos="9345"/>
            </w:tabs>
            <w:rPr>
              <w:rStyle w:val="Hyperlink"/>
              <w:rFonts w:cstheme="minorHAnsi"/>
            </w:rPr>
          </w:pPr>
          <w:r w:rsidRPr="002E3676">
            <w:rPr>
              <w:rFonts w:cstheme="minorHAnsi"/>
            </w:rPr>
            <w:fldChar w:fldCharType="end"/>
          </w:r>
        </w:p>
      </w:sdtContent>
    </w:sdt>
    <w:p w14:paraId="5FC82AAB" w14:textId="0F5CEF7B" w:rsidR="00DF7CEF" w:rsidRPr="002E3676" w:rsidRDefault="000C6EA9" w:rsidP="72A3E437">
      <w:pPr>
        <w:pStyle w:val="Heading1"/>
        <w:spacing w:after="160"/>
        <w:rPr>
          <w:rFonts w:asciiTheme="minorHAnsi" w:hAnsiTheme="minorHAnsi" w:cstheme="minorHAnsi"/>
          <w:sz w:val="22"/>
          <w:szCs w:val="22"/>
          <w:u w:val="single"/>
        </w:rPr>
      </w:pPr>
      <w:bookmarkStart w:id="0" w:name="_Toc25119239"/>
      <w:bookmarkStart w:id="1" w:name="_Toc207577922"/>
      <w:r w:rsidRPr="002E3676">
        <w:rPr>
          <w:rFonts w:asciiTheme="minorHAnsi" w:hAnsiTheme="minorHAnsi" w:cstheme="minorHAnsi"/>
          <w:sz w:val="22"/>
          <w:u w:val="single"/>
        </w:rPr>
        <w:t>გამოყენებული აკრონიმები</w:t>
      </w:r>
      <w:bookmarkEnd w:id="0"/>
      <w:bookmarkEnd w:id="1"/>
    </w:p>
    <w:p w14:paraId="0E2BCF05" w14:textId="11E41132" w:rsidR="000C6EA9" w:rsidRPr="002E3676" w:rsidRDefault="000C6EA9" w:rsidP="69970D4F">
      <w:pPr>
        <w:pStyle w:val="ListParagraph"/>
        <w:spacing w:line="276" w:lineRule="auto"/>
        <w:ind w:left="0"/>
        <w:jc w:val="both"/>
        <w:rPr>
          <w:rFonts w:cstheme="minorHAnsi"/>
        </w:rPr>
      </w:pPr>
      <w:r w:rsidRPr="002E3676">
        <w:rPr>
          <w:rFonts w:cstheme="minorHAnsi"/>
        </w:rPr>
        <w:t xml:space="preserve">ENPARD – </w:t>
      </w:r>
      <w:r w:rsidRPr="002E3676">
        <w:rPr>
          <w:rFonts w:cstheme="minorHAnsi"/>
          <w:color w:val="000000" w:themeColor="text1"/>
        </w:rPr>
        <w:t>ევროპის სამეზობლო პროგრამა სოფლის მეურნეობისა და სოფლის განვითარებისთვის</w:t>
      </w:r>
    </w:p>
    <w:p w14:paraId="41B1A518" w14:textId="32B92E59" w:rsidR="000C6EA9" w:rsidRPr="002E3676" w:rsidRDefault="000C6EA9" w:rsidP="000C6EA9">
      <w:pPr>
        <w:pStyle w:val="ListParagraph"/>
        <w:spacing w:line="276" w:lineRule="auto"/>
        <w:ind w:left="0"/>
        <w:jc w:val="both"/>
        <w:rPr>
          <w:rFonts w:cstheme="minorHAnsi"/>
        </w:rPr>
      </w:pPr>
      <w:r w:rsidRPr="002E3676">
        <w:rPr>
          <w:rFonts w:cstheme="minorHAnsi"/>
        </w:rPr>
        <w:t>FAO – გაეროს სურსათისა და სოფლის მეურნეობის ორგანიზაცია</w:t>
      </w:r>
    </w:p>
    <w:p w14:paraId="479C0FD2" w14:textId="0FB7DE3C" w:rsidR="000C6EA9" w:rsidRPr="002E3676" w:rsidRDefault="001267A8" w:rsidP="00DF7CEF">
      <w:pPr>
        <w:pStyle w:val="ListParagraph"/>
        <w:spacing w:line="276" w:lineRule="auto"/>
        <w:ind w:left="-180" w:firstLine="180"/>
        <w:jc w:val="both"/>
        <w:rPr>
          <w:rFonts w:cstheme="minorHAnsi"/>
        </w:rPr>
      </w:pPr>
      <w:r w:rsidRPr="002E3676">
        <w:rPr>
          <w:rFonts w:cstheme="minorHAnsi"/>
        </w:rPr>
        <w:t>FBO – სურსათის მწარმოებელი ბიზნესოპერატორი</w:t>
      </w:r>
    </w:p>
    <w:p w14:paraId="33DECF1D" w14:textId="159B5518" w:rsidR="00FA3D04" w:rsidRPr="002E3676" w:rsidRDefault="00FA3D04" w:rsidP="69970D4F">
      <w:pPr>
        <w:pStyle w:val="ListParagraph"/>
        <w:spacing w:line="276" w:lineRule="auto"/>
        <w:ind w:left="0"/>
        <w:jc w:val="both"/>
        <w:rPr>
          <w:rFonts w:cstheme="minorHAnsi"/>
        </w:rPr>
      </w:pPr>
      <w:r w:rsidRPr="002E3676">
        <w:rPr>
          <w:rFonts w:cstheme="minorHAnsi"/>
        </w:rPr>
        <w:lastRenderedPageBreak/>
        <w:t>GOM – საგრანტო სახელმძღვანელო</w:t>
      </w:r>
    </w:p>
    <w:p w14:paraId="02982135" w14:textId="736A5596" w:rsidR="03C7F74D" w:rsidRPr="002E3676" w:rsidRDefault="03C7F74D" w:rsidP="69970D4F">
      <w:pPr>
        <w:pStyle w:val="ListParagraph"/>
        <w:spacing w:line="276" w:lineRule="auto"/>
        <w:ind w:left="0"/>
        <w:jc w:val="both"/>
        <w:rPr>
          <w:rFonts w:cstheme="minorHAnsi"/>
        </w:rPr>
      </w:pPr>
      <w:r w:rsidRPr="002E3676">
        <w:rPr>
          <w:rFonts w:cstheme="minorHAnsi"/>
        </w:rPr>
        <w:t>MEAL – მონიტორინგი, შეფასება, ანგარიშვალდებულება და სწავლა</w:t>
      </w:r>
    </w:p>
    <w:p w14:paraId="075927CB" w14:textId="4E9B38CC" w:rsidR="000C6EA9" w:rsidRPr="002E3676" w:rsidRDefault="000C6EA9" w:rsidP="000C6EA9">
      <w:pPr>
        <w:pStyle w:val="ListParagraph"/>
        <w:spacing w:line="276" w:lineRule="auto"/>
        <w:ind w:left="0"/>
        <w:jc w:val="both"/>
        <w:rPr>
          <w:rFonts w:cstheme="minorHAnsi"/>
        </w:rPr>
      </w:pPr>
      <w:r w:rsidRPr="002E3676">
        <w:rPr>
          <w:rFonts w:cstheme="minorHAnsi"/>
        </w:rPr>
        <w:t>MEPA – საქართველოს გარემოს დაცვისა და სოფლის მეურნეობის სამინისტრო</w:t>
      </w:r>
    </w:p>
    <w:p w14:paraId="328C949C" w14:textId="0DD172C4" w:rsidR="004E4DCC" w:rsidRPr="002E3676" w:rsidRDefault="004E4DCC" w:rsidP="003B00E2">
      <w:pPr>
        <w:pStyle w:val="ListParagraph"/>
        <w:spacing w:line="276" w:lineRule="auto"/>
        <w:ind w:left="-180" w:firstLine="180"/>
        <w:jc w:val="both"/>
        <w:rPr>
          <w:rFonts w:cstheme="minorHAnsi"/>
        </w:rPr>
      </w:pPr>
      <w:r w:rsidRPr="002E3676">
        <w:rPr>
          <w:rFonts w:cstheme="minorHAnsi"/>
        </w:rPr>
        <w:t>NFA – სურსათის ეროვნული სააგენტო</w:t>
      </w:r>
    </w:p>
    <w:p w14:paraId="43B627AE" w14:textId="60EE5700" w:rsidR="003B00E2" w:rsidRPr="002E3676" w:rsidRDefault="003B00E2" w:rsidP="003B00E2">
      <w:pPr>
        <w:pStyle w:val="ListParagraph"/>
        <w:spacing w:line="276" w:lineRule="auto"/>
        <w:ind w:left="-180" w:firstLine="180"/>
        <w:jc w:val="both"/>
        <w:rPr>
          <w:rFonts w:cstheme="minorHAnsi"/>
        </w:rPr>
      </w:pPr>
      <w:r w:rsidRPr="002E3676">
        <w:rPr>
          <w:rFonts w:cstheme="minorHAnsi"/>
        </w:rPr>
        <w:t>PIU – პროექტის განმახორციელებელი ერთეული</w:t>
      </w:r>
    </w:p>
    <w:p w14:paraId="7978258A" w14:textId="78A0671B" w:rsidR="001267A8" w:rsidRPr="002E3676" w:rsidRDefault="001267A8" w:rsidP="000C6EA9">
      <w:pPr>
        <w:pStyle w:val="ListParagraph"/>
        <w:spacing w:line="276" w:lineRule="auto"/>
        <w:ind w:left="0"/>
        <w:jc w:val="both"/>
        <w:rPr>
          <w:rFonts w:cstheme="minorHAnsi"/>
          <w:color w:val="000000"/>
        </w:rPr>
      </w:pPr>
      <w:r w:rsidRPr="002E3676">
        <w:rPr>
          <w:rFonts w:cstheme="minorHAnsi"/>
          <w:color w:val="000000"/>
        </w:rPr>
        <w:t>RDA – სოფლის განვითარების სააგენტო</w:t>
      </w:r>
    </w:p>
    <w:p w14:paraId="025844D5" w14:textId="529A53D1" w:rsidR="000C6EA9" w:rsidRPr="002E3676" w:rsidRDefault="000C6EA9" w:rsidP="2FAFF092">
      <w:pPr>
        <w:pStyle w:val="ListParagraph"/>
        <w:spacing w:line="276" w:lineRule="auto"/>
        <w:ind w:left="0"/>
        <w:jc w:val="both"/>
        <w:rPr>
          <w:rFonts w:cstheme="minorHAnsi"/>
        </w:rPr>
      </w:pPr>
      <w:r w:rsidRPr="002E3676">
        <w:rPr>
          <w:rFonts w:cstheme="minorHAnsi"/>
        </w:rPr>
        <w:t>SMEs – მცირე და საშუალო საწარმოები</w:t>
      </w:r>
    </w:p>
    <w:p w14:paraId="30173282" w14:textId="67C3201B" w:rsidR="3A329781" w:rsidRPr="002E3676" w:rsidRDefault="3A329781" w:rsidP="2FAFF092">
      <w:pPr>
        <w:pStyle w:val="ListParagraph"/>
        <w:spacing w:line="276" w:lineRule="auto"/>
        <w:ind w:left="0"/>
        <w:jc w:val="both"/>
        <w:rPr>
          <w:rFonts w:cstheme="minorHAnsi"/>
        </w:rPr>
      </w:pPr>
      <w:r w:rsidRPr="002E3676">
        <w:rPr>
          <w:rFonts w:cstheme="minorHAnsi"/>
        </w:rPr>
        <w:t>SPS – სანიტარია და ფიტოსანიტარია</w:t>
      </w:r>
    </w:p>
    <w:p w14:paraId="7AA9D533" w14:textId="1D781ABA" w:rsidR="004F4735" w:rsidRPr="002E3676" w:rsidRDefault="000C6EA9" w:rsidP="004F4735">
      <w:pPr>
        <w:pStyle w:val="ListParagraph"/>
        <w:spacing w:line="276" w:lineRule="auto"/>
        <w:ind w:left="-180" w:firstLine="180"/>
        <w:jc w:val="both"/>
        <w:rPr>
          <w:rFonts w:cstheme="minorHAnsi"/>
        </w:rPr>
      </w:pPr>
      <w:r w:rsidRPr="002E3676">
        <w:rPr>
          <w:rFonts w:cstheme="minorHAnsi"/>
        </w:rPr>
        <w:t>გაერო – გაერთიანებული ერების ორგანიზაცია</w:t>
      </w:r>
    </w:p>
    <w:p w14:paraId="607789BF" w14:textId="7375C1AF" w:rsidR="004F4735" w:rsidRPr="002E3676" w:rsidRDefault="004F4735" w:rsidP="72A3E437">
      <w:pPr>
        <w:pStyle w:val="Heading1"/>
        <w:spacing w:after="160"/>
        <w:rPr>
          <w:rFonts w:asciiTheme="minorHAnsi" w:hAnsiTheme="minorHAnsi" w:cstheme="minorHAnsi"/>
          <w:sz w:val="22"/>
          <w:szCs w:val="22"/>
          <w:u w:val="single"/>
        </w:rPr>
      </w:pPr>
      <w:bookmarkStart w:id="2" w:name="_Toc79267730"/>
      <w:bookmarkStart w:id="3" w:name="_Toc207577923"/>
      <w:r w:rsidRPr="002E3676">
        <w:rPr>
          <w:rFonts w:asciiTheme="minorHAnsi" w:hAnsiTheme="minorHAnsi" w:cstheme="minorHAnsi"/>
          <w:sz w:val="22"/>
          <w:u w:val="single"/>
        </w:rPr>
        <w:t>ძირითადი ტერმინების განმარტება</w:t>
      </w:r>
      <w:bookmarkEnd w:id="2"/>
      <w:bookmarkEnd w:id="3"/>
    </w:p>
    <w:p w14:paraId="3D553BDD" w14:textId="1AEC11E4" w:rsidR="004F4735" w:rsidRPr="002E3676" w:rsidRDefault="00983E0B" w:rsidP="00497AF2">
      <w:pPr>
        <w:spacing w:line="360" w:lineRule="auto"/>
        <w:jc w:val="both"/>
        <w:rPr>
          <w:rFonts w:cstheme="minorHAnsi"/>
          <w:sz w:val="21"/>
          <w:szCs w:val="21"/>
        </w:rPr>
      </w:pPr>
      <w:r w:rsidRPr="002E3676">
        <w:rPr>
          <w:rFonts w:cstheme="minorHAnsi"/>
          <w:sz w:val="21"/>
          <w:u w:val="single"/>
        </w:rPr>
        <w:t>თანამონაწილეობრივი გრანტი</w:t>
      </w:r>
      <w:r w:rsidRPr="002E3676">
        <w:rPr>
          <w:rFonts w:cstheme="minorHAnsi"/>
          <w:sz w:val="21"/>
        </w:rPr>
        <w:t>: FAO-ს მიერ გაწეული საინვესტიციო მხარდაჭერა, აღჭურვილობებში ინვესტიციის ნაწილის დასაფარად.</w:t>
      </w:r>
    </w:p>
    <w:p w14:paraId="01374DB5" w14:textId="6B69E429" w:rsidR="008025CD" w:rsidRPr="002E3676" w:rsidRDefault="00983E0B" w:rsidP="00497AF2">
      <w:pPr>
        <w:pStyle w:val="ListParagraph"/>
        <w:spacing w:line="360" w:lineRule="auto"/>
        <w:ind w:left="0"/>
        <w:jc w:val="both"/>
        <w:rPr>
          <w:rFonts w:cstheme="minorHAnsi"/>
          <w:sz w:val="21"/>
          <w:szCs w:val="21"/>
        </w:rPr>
      </w:pPr>
      <w:r w:rsidRPr="002E3676">
        <w:rPr>
          <w:rFonts w:cstheme="minorHAnsi"/>
          <w:sz w:val="21"/>
          <w:u w:val="single"/>
        </w:rPr>
        <w:t>თანამონაწილეობრივი შენატანი</w:t>
      </w:r>
      <w:r w:rsidRPr="002E3676">
        <w:rPr>
          <w:rFonts w:cstheme="minorHAnsi"/>
          <w:sz w:val="21"/>
        </w:rPr>
        <w:t>: გრანტის მიმღების მიერ გაწეული ფინანსური შენატანი, აღჭურვილობებში ინვესტიციის ნაწილის დასაფარად.</w:t>
      </w:r>
    </w:p>
    <w:p w14:paraId="74D0A8C2" w14:textId="6582A247" w:rsidR="00E5036F" w:rsidRPr="002E3676" w:rsidRDefault="00E5036F" w:rsidP="00497AF2">
      <w:pPr>
        <w:pStyle w:val="ListParagraph"/>
        <w:spacing w:line="360" w:lineRule="auto"/>
        <w:ind w:left="0"/>
        <w:jc w:val="both"/>
        <w:rPr>
          <w:rFonts w:cstheme="minorHAnsi"/>
          <w:sz w:val="21"/>
          <w:szCs w:val="21"/>
        </w:rPr>
      </w:pPr>
      <w:r w:rsidRPr="002E3676">
        <w:rPr>
          <w:rFonts w:cstheme="minorHAnsi"/>
          <w:sz w:val="21"/>
          <w:u w:val="single"/>
        </w:rPr>
        <w:t>საგრანტო განაცხადი</w:t>
      </w:r>
      <w:r w:rsidRPr="002E3676">
        <w:rPr>
          <w:rFonts w:cstheme="minorHAnsi"/>
          <w:sz w:val="21"/>
        </w:rPr>
        <w:t>: FAO-ს თანამონაწილეობრივი გრანტის მისაღებად შევსებული განაცხადი, რომელიც შეიცავს საგრანტო განაცხადის ფორმასა და ყველა შესაბამის თანმხლებ დოკუმენტაციას.</w:t>
      </w:r>
    </w:p>
    <w:p w14:paraId="139FC112" w14:textId="4C4D5C60" w:rsidR="002A427B" w:rsidRPr="002E3676" w:rsidRDefault="004F4735" w:rsidP="00497AF2">
      <w:pPr>
        <w:pStyle w:val="ListParagraph"/>
        <w:spacing w:line="360" w:lineRule="auto"/>
        <w:ind w:left="0"/>
        <w:jc w:val="both"/>
        <w:rPr>
          <w:rFonts w:cstheme="minorHAnsi"/>
          <w:sz w:val="21"/>
          <w:szCs w:val="21"/>
        </w:rPr>
      </w:pPr>
      <w:r w:rsidRPr="002E3676">
        <w:rPr>
          <w:rFonts w:cstheme="minorHAnsi"/>
          <w:sz w:val="21"/>
          <w:u w:val="single"/>
        </w:rPr>
        <w:t>საგრანტო ხელშეკრულება</w:t>
      </w:r>
      <w:r w:rsidRPr="002E3676">
        <w:rPr>
          <w:rFonts w:cstheme="minorHAnsi"/>
          <w:sz w:val="21"/>
        </w:rPr>
        <w:t>: FAO-სა და გრანტის მიმღებს შორის დადებული ხელშეკრულება, რომელიც ასახავს გაწეული საინვესტიციო მხარდაჭერის მოცულობას, გრანტის მიმღების ვალდებულებებსა და ხელშეკრულების ზოგად დებულებებს.</w:t>
      </w:r>
    </w:p>
    <w:p w14:paraId="174234DD" w14:textId="6CBC9143" w:rsidR="0048162F" w:rsidRPr="002E3676" w:rsidRDefault="0048162F" w:rsidP="00497AF2">
      <w:pPr>
        <w:pStyle w:val="ListParagraph"/>
        <w:spacing w:line="360" w:lineRule="auto"/>
        <w:ind w:left="0"/>
        <w:jc w:val="both"/>
        <w:rPr>
          <w:rFonts w:cstheme="minorHAnsi"/>
          <w:sz w:val="21"/>
          <w:szCs w:val="21"/>
        </w:rPr>
      </w:pPr>
      <w:r w:rsidRPr="002E3676">
        <w:rPr>
          <w:rFonts w:cstheme="minorHAnsi"/>
          <w:sz w:val="21"/>
          <w:u w:val="single"/>
        </w:rPr>
        <w:t>პროგრამის პლატფორმა</w:t>
      </w:r>
      <w:r w:rsidRPr="002E3676">
        <w:rPr>
          <w:rFonts w:cstheme="minorHAnsi"/>
          <w:sz w:val="21"/>
        </w:rPr>
        <w:t>: ონლაინ პლატფორმა, რომელიც წარმოადგენს მთავარ ინტერფეისს განმცხადებელსა და FAO-ს შორის. ყველა საგრანტო განაცხადი პირდაპირ აიტვირთება პლატფორმაზე.</w:t>
      </w:r>
    </w:p>
    <w:p w14:paraId="298EA7E0" w14:textId="204E6CE7" w:rsidR="004F4735" w:rsidRPr="002E3676" w:rsidRDefault="0048162F" w:rsidP="00497AF2">
      <w:pPr>
        <w:pStyle w:val="ListParagraph"/>
        <w:spacing w:line="360" w:lineRule="auto"/>
        <w:ind w:left="0"/>
        <w:jc w:val="both"/>
        <w:rPr>
          <w:rFonts w:cstheme="minorHAnsi"/>
          <w:sz w:val="21"/>
          <w:szCs w:val="21"/>
        </w:rPr>
      </w:pPr>
      <w:r w:rsidRPr="002E3676">
        <w:rPr>
          <w:rFonts w:cstheme="minorHAnsi"/>
          <w:sz w:val="21"/>
          <w:u w:val="single"/>
        </w:rPr>
        <w:t>პირადი ფაილი</w:t>
      </w:r>
      <w:r w:rsidRPr="002E3676">
        <w:rPr>
          <w:rFonts w:cstheme="minorHAnsi"/>
          <w:sz w:val="21"/>
        </w:rPr>
        <w:t>: დაცული ინდივიდუალური ფაილი პროგრამის პლატფორმაზე, სადაც განმცხადებელს შეუძლია ატვირთოს თავისი საგრანტო განაცხადი.</w:t>
      </w:r>
    </w:p>
    <w:p w14:paraId="60CB16A9" w14:textId="26AF8B28" w:rsidR="004F4735" w:rsidRPr="002E3676" w:rsidRDefault="00E5036F" w:rsidP="00497AF2">
      <w:pPr>
        <w:pStyle w:val="ListParagraph"/>
        <w:spacing w:line="360" w:lineRule="auto"/>
        <w:ind w:left="0"/>
        <w:jc w:val="both"/>
        <w:rPr>
          <w:rFonts w:cstheme="minorHAnsi"/>
          <w:sz w:val="21"/>
          <w:szCs w:val="21"/>
        </w:rPr>
      </w:pPr>
      <w:r w:rsidRPr="002E3676">
        <w:rPr>
          <w:rFonts w:cstheme="minorHAnsi"/>
          <w:sz w:val="21"/>
          <w:u w:val="single"/>
        </w:rPr>
        <w:t>ტექნიკური განხილვა</w:t>
      </w:r>
      <w:r w:rsidRPr="002E3676">
        <w:rPr>
          <w:rFonts w:cstheme="minorHAnsi"/>
          <w:sz w:val="21"/>
        </w:rPr>
        <w:t xml:space="preserve">: FAO–ს მიერ საგრანტო </w:t>
      </w:r>
      <w:r w:rsidR="00F849AF">
        <w:rPr>
          <w:rFonts w:cstheme="minorHAnsi"/>
          <w:sz w:val="21"/>
        </w:rPr>
        <w:t>განაცხადე</w:t>
      </w:r>
      <w:r w:rsidRPr="002E3676">
        <w:rPr>
          <w:rFonts w:cstheme="minorHAnsi"/>
          <w:sz w:val="21"/>
        </w:rPr>
        <w:t>ბის ტექნიკური განხილვა, რომელიც აანალიზებს შემოთავაზებული საინვესტიციო მხარდაჭერის ზოგად ხედვას და პროგრამის მიზნებთან შესაბამისობას.</w:t>
      </w:r>
    </w:p>
    <w:p w14:paraId="6A314CE0" w14:textId="271EC8D4" w:rsidR="004F4735" w:rsidRPr="002E3676" w:rsidRDefault="00E5036F" w:rsidP="00497AF2">
      <w:pPr>
        <w:pStyle w:val="ListParagraph"/>
        <w:tabs>
          <w:tab w:val="left" w:pos="6096"/>
        </w:tabs>
        <w:spacing w:line="360" w:lineRule="auto"/>
        <w:ind w:left="0"/>
        <w:jc w:val="both"/>
        <w:rPr>
          <w:rFonts w:cstheme="minorHAnsi"/>
          <w:sz w:val="21"/>
          <w:szCs w:val="21"/>
        </w:rPr>
      </w:pPr>
      <w:r w:rsidRPr="002E3676">
        <w:rPr>
          <w:rFonts w:cstheme="minorHAnsi"/>
          <w:sz w:val="21"/>
          <w:u w:val="single"/>
        </w:rPr>
        <w:t>სავერიფიკაციო საველე ვიზიტი</w:t>
      </w:r>
      <w:r w:rsidRPr="002E3676">
        <w:rPr>
          <w:rFonts w:cstheme="minorHAnsi"/>
          <w:sz w:val="21"/>
        </w:rPr>
        <w:t>: FAO-ს მიერ განმცხადებლის ტერიტორი</w:t>
      </w:r>
      <w:r w:rsidR="00F849AF">
        <w:rPr>
          <w:rFonts w:cstheme="minorHAnsi"/>
          <w:sz w:val="21"/>
        </w:rPr>
        <w:t>ა</w:t>
      </w:r>
      <w:r w:rsidRPr="002E3676">
        <w:rPr>
          <w:rFonts w:cstheme="minorHAnsi"/>
          <w:sz w:val="21"/>
        </w:rPr>
        <w:t>ზე განხორციელებული საველე ვიზიტი, საგრანტო განაცხადში შეტანილი ძირითადი ინფორმაციის გადასამოწმებლად.</w:t>
      </w:r>
    </w:p>
    <w:p w14:paraId="4767BF1E" w14:textId="39ADF447" w:rsidR="000C6EA9" w:rsidRPr="002E3676" w:rsidRDefault="00E5036F" w:rsidP="00E45693">
      <w:pPr>
        <w:pStyle w:val="ListParagraph"/>
        <w:spacing w:line="360" w:lineRule="auto"/>
        <w:ind w:left="0"/>
        <w:jc w:val="both"/>
        <w:rPr>
          <w:rFonts w:eastAsiaTheme="majorEastAsia" w:cstheme="minorHAnsi"/>
          <w:b/>
          <w:bCs/>
          <w:color w:val="2E74B5" w:themeColor="accent1" w:themeShade="BF"/>
        </w:rPr>
      </w:pPr>
      <w:r w:rsidRPr="002E3676">
        <w:rPr>
          <w:rFonts w:cstheme="minorHAnsi"/>
          <w:sz w:val="21"/>
          <w:u w:val="single"/>
        </w:rPr>
        <w:t>ინვესტიციის განხორციელების გეგმა</w:t>
      </w:r>
      <w:r w:rsidRPr="002E3676">
        <w:rPr>
          <w:rFonts w:cstheme="minorHAnsi"/>
          <w:sz w:val="21"/>
        </w:rPr>
        <w:t>: დეტალური ვადები, რომელიც ასახავს სხვადასხვა ეტაპს საინვესტიციო მხარდაჭერის განსახორციელებლად.</w:t>
      </w:r>
      <w:r w:rsidRPr="002E3676">
        <w:rPr>
          <w:rFonts w:cstheme="minorHAnsi"/>
        </w:rPr>
        <w:br w:type="page"/>
      </w:r>
    </w:p>
    <w:p w14:paraId="2D06B2F2" w14:textId="5C479141" w:rsidR="000C6EA9" w:rsidRPr="002E3676" w:rsidRDefault="000C6EA9" w:rsidP="72A3E437">
      <w:pPr>
        <w:pStyle w:val="Heading1"/>
        <w:spacing w:after="160"/>
        <w:rPr>
          <w:rFonts w:asciiTheme="minorHAnsi" w:hAnsiTheme="minorHAnsi" w:cstheme="minorHAnsi"/>
          <w:sz w:val="24"/>
          <w:szCs w:val="24"/>
        </w:rPr>
      </w:pPr>
      <w:bookmarkStart w:id="4" w:name="_Toc1347315744"/>
      <w:bookmarkStart w:id="5" w:name="_Toc207577924"/>
      <w:r w:rsidRPr="002E3676">
        <w:rPr>
          <w:rFonts w:asciiTheme="minorHAnsi" w:hAnsiTheme="minorHAnsi" w:cstheme="minorHAnsi"/>
          <w:sz w:val="24"/>
        </w:rPr>
        <w:lastRenderedPageBreak/>
        <w:t>1. შესავალი</w:t>
      </w:r>
      <w:bookmarkEnd w:id="4"/>
      <w:bookmarkEnd w:id="5"/>
    </w:p>
    <w:p w14:paraId="750BBB03" w14:textId="19E8CB84" w:rsidR="000C6EA9" w:rsidRPr="002E3676" w:rsidRDefault="000C6EA9" w:rsidP="69970D4F">
      <w:pPr>
        <w:spacing w:line="276" w:lineRule="auto"/>
        <w:jc w:val="both"/>
        <w:rPr>
          <w:rFonts w:cstheme="minorHAnsi"/>
          <w:color w:val="000000"/>
        </w:rPr>
      </w:pPr>
      <w:r w:rsidRPr="002E3676">
        <w:rPr>
          <w:rFonts w:cstheme="minorHAnsi"/>
          <w:color w:val="000000" w:themeColor="text1"/>
        </w:rPr>
        <w:t>აღნიშნული საგრანტო სახელმძღვანელო აღწერს იმ ადმინისტრაციულ, ტექნიკურ და ფინანსურ პროცედურებს, რომლებიც გამოყენებული იქნება მე-7 მხარდაჭერის პაკეტის, „თხილის მცირე და საშუალო მწარმოებლებისთვის მხარდაჭერის პაკეტის“ ფარგლებში, რომელიც ხორციელდება საქართველოში სურსათის უვნებლობისა და სანიტარული და ფიტოსანიტარული სექტორისთვის სურსათისა და სოფლის მეურნეობის ორგანიზაციის (FAO) მხარდაჭერით, „სოფლის მეურნეობისა და სოფლის განვითარებისთვის ევროპის სამეზობლო პროგრამის“ (ENPARD IV) მეოთხე ფაზის ფარგლებში.</w:t>
      </w:r>
    </w:p>
    <w:p w14:paraId="129500EE" w14:textId="6A3E8479" w:rsidR="009F73C5" w:rsidRPr="002E3676" w:rsidRDefault="000C6EA9" w:rsidP="69970D4F">
      <w:pPr>
        <w:spacing w:line="276" w:lineRule="auto"/>
        <w:jc w:val="both"/>
        <w:rPr>
          <w:rFonts w:cstheme="minorHAnsi"/>
          <w:color w:val="000000"/>
        </w:rPr>
      </w:pPr>
      <w:r w:rsidRPr="002E3676">
        <w:rPr>
          <w:rFonts w:cstheme="minorHAnsi"/>
          <w:color w:val="000000" w:themeColor="text1"/>
        </w:rPr>
        <w:t xml:space="preserve">ENPARD IV-ის ფარგლებში, FAO-ს მიერ საქართველოს სურსათის უვნებლობისა და სანიტარული და ფიტოსანიტარული სექტორის მხარდაჭერა მიზნად ისახავს მწარმოებლებისა და სურსათის მწარმოებელი ბიზნესოპერატორების მხარდაჭერას „მხარდაჭერის პაკეტების“ მეშვეობით, რომელთა მიზანია სანიტარული და ფიტოსანიტარული/სურსათის უვნებლობის რეგულაციებისა და მოთხოვნების განხორციელება. აღნიშნული მხარდაჭერის პაკეტები პირველ ეტაპზე </w:t>
      </w:r>
      <w:r w:rsidR="00F02685">
        <w:rPr>
          <w:rFonts w:cstheme="minorHAnsi"/>
          <w:color w:val="000000" w:themeColor="text1"/>
        </w:rPr>
        <w:t>მოიაზრებს</w:t>
      </w:r>
      <w:r w:rsidR="00F02685" w:rsidRPr="002E3676">
        <w:rPr>
          <w:rFonts w:cstheme="minorHAnsi"/>
          <w:color w:val="000000" w:themeColor="text1"/>
        </w:rPr>
        <w:t xml:space="preserve"> </w:t>
      </w:r>
      <w:r w:rsidRPr="002E3676">
        <w:rPr>
          <w:rFonts w:cstheme="minorHAnsi"/>
          <w:color w:val="000000" w:themeColor="text1"/>
        </w:rPr>
        <w:t xml:space="preserve">ბენეფიციარებისთვის ტექნიკური დახმარების გაწევას, ხოლო შემდგომ, ფინანსური მხარდაჭერის მექანიზმს თანამონაწილეობრივი გრანტის სახით, რომელიც განკუთვნილია სანიტარულ და ფიტოსანიტარულ/სურსათის უვნებლობის სტანდარტებთან პირდაპირ დაკავშირებული აღჭურვილობის შესაძენად. </w:t>
      </w:r>
    </w:p>
    <w:p w14:paraId="3470EA52" w14:textId="052E23AB" w:rsidR="008C6975" w:rsidRPr="002E3676" w:rsidRDefault="000F6303" w:rsidP="13E34219">
      <w:pPr>
        <w:spacing w:line="276" w:lineRule="auto"/>
        <w:jc w:val="both"/>
        <w:rPr>
          <w:rFonts w:cstheme="minorHAnsi"/>
          <w:color w:val="000000" w:themeColor="text1"/>
        </w:rPr>
      </w:pPr>
      <w:r w:rsidRPr="002E3676">
        <w:rPr>
          <w:rFonts w:cstheme="minorHAnsi"/>
          <w:color w:val="000000" w:themeColor="text1"/>
        </w:rPr>
        <w:t xml:space="preserve">პროგრამამ უკვე განახორციელა ექვსი მხარდაჭერის პაკეტი, სადაც ფინანსური მხარდაჭერის მექანიზმი წარმოდგენილი იყო მომწოდებლის მიერ მიწოდებული თანამონაწილეობრივი გრანტის სახით, რომლისთვისაც პროექტის საწყის ეტაპზე მომზადდა და დამტკიცდა ცალკე საგრანტო სახელმძღვანელო. უკანასკნელი ორი წლის განმავლობაში პროექტის განხორციელებისას დადგენილი გამოცდილებასა და შესაძლებლობებზე </w:t>
      </w:r>
      <w:r w:rsidR="00F849AF" w:rsidRPr="002E3676">
        <w:rPr>
          <w:rFonts w:cstheme="minorHAnsi"/>
          <w:color w:val="000000" w:themeColor="text1"/>
        </w:rPr>
        <w:t>დაყრდნობით</w:t>
      </w:r>
      <w:r w:rsidRPr="002E3676">
        <w:rPr>
          <w:rFonts w:cstheme="minorHAnsi"/>
          <w:color w:val="000000" w:themeColor="text1"/>
        </w:rPr>
        <w:t>, პროექტის განმახორციელებელმა ერთეულმა (PIU) წარადგინა ახალი მხარდაჭერის პაკეტი, მომწოდებლის მიერ მიწოდებული გრანტის სახით, რომელიც გამიზნულია თხილის მცირე და საშუალო მწარმოებლებისთვის. აღნიშნული მხარდაჭერის პაკეტის მიზანია სურსათის წარმოების შემდგომი უვნებლობის საკითხების გაუმჯობესება თხილის ღირებულებათა ჯაჭვში, კერძოდ სამეურნეო დონეზე, მოსავლის აღების შემდგომი არასათანადო პრაქტიკებისა და აღჭურვილობის შედეგად გამოვლენილი აფლატოქსინის განვითრების რისკის დაძლევის გზით. მხარდაჭერის პაკეტი, რომ</w:t>
      </w:r>
      <w:r w:rsidR="0022783D">
        <w:rPr>
          <w:rFonts w:cstheme="minorHAnsi"/>
          <w:color w:val="000000" w:themeColor="text1"/>
        </w:rPr>
        <w:t>ე</w:t>
      </w:r>
      <w:r w:rsidRPr="002E3676">
        <w:rPr>
          <w:rFonts w:cstheme="minorHAnsi"/>
          <w:color w:val="000000" w:themeColor="text1"/>
        </w:rPr>
        <w:t xml:space="preserve">ლიც მოიცავს სრულფასოვან სასწავლო პროგრამებსა და თანამონაწილეობრივი გრანტის მიღების შესაძლებლობას, </w:t>
      </w:r>
      <w:r w:rsidR="0022783D">
        <w:rPr>
          <w:rFonts w:cstheme="minorHAnsi"/>
          <w:color w:val="000000" w:themeColor="text1"/>
        </w:rPr>
        <w:t xml:space="preserve">და </w:t>
      </w:r>
      <w:r w:rsidRPr="002E3676">
        <w:rPr>
          <w:rFonts w:cstheme="minorHAnsi"/>
          <w:color w:val="000000" w:themeColor="text1"/>
        </w:rPr>
        <w:t xml:space="preserve">რომელიც დაფარავს თხილის შრობასთან დაკავშირებული აღჭურვილობის შეძენას, ასევე მიზნად ისახავს სამიზნე ბენეფიციარების სათანადო იურიდიული რეგისტრაციის წახალისებას. </w:t>
      </w:r>
    </w:p>
    <w:p w14:paraId="52DCA7E6" w14:textId="0CF4FE94" w:rsidR="000C6EA9" w:rsidRPr="002E3676" w:rsidRDefault="008820DE" w:rsidP="69970D4F">
      <w:pPr>
        <w:spacing w:line="276" w:lineRule="auto"/>
        <w:jc w:val="both"/>
        <w:rPr>
          <w:rFonts w:cstheme="minorHAnsi"/>
          <w:color w:val="000000"/>
        </w:rPr>
      </w:pPr>
      <w:r w:rsidRPr="002E3676">
        <w:rPr>
          <w:rFonts w:cstheme="minorHAnsi"/>
        </w:rPr>
        <w:t xml:space="preserve">შერჩევის პროცესით </w:t>
      </w:r>
      <w:r w:rsidR="00F849AF" w:rsidRPr="002E3676">
        <w:rPr>
          <w:rFonts w:cstheme="minorHAnsi"/>
        </w:rPr>
        <w:t>გათვალისწინებული</w:t>
      </w:r>
      <w:r w:rsidRPr="002E3676">
        <w:rPr>
          <w:rFonts w:cstheme="minorHAnsi"/>
        </w:rPr>
        <w:t xml:space="preserve"> ყველა განხილვა და საველე ვიზიტი განხორციელდება FAO-ს ექსპერტთა ჯგუფის მიერ, რომელიც შედგება გრანტების ანალიტიკოსების, ღირებულებათა ჯაჭვის საერთაშორისო ექსპერტისა და სურსათის უვნებლობის ექსპერტისგან. </w:t>
      </w:r>
      <w:r w:rsidRPr="002E3676">
        <w:rPr>
          <w:rFonts w:cstheme="minorHAnsi"/>
          <w:color w:val="000000" w:themeColor="text1"/>
        </w:rPr>
        <w:t xml:space="preserve">მოსალოდნელია, რომ პროექტის აქტივობები დადებითად აისახება ქართული თხილის სურსათის უვნებლობის მდგომარეობაზე და უზრუნველყოფს სურსათის უვნებლობის ეროვნულ რეგულაციებთან უკეთეს შესაბამისობას. პროექტი ფინანსდება ENPARD-ის მეოთხე ფაზის </w:t>
      </w:r>
      <w:r w:rsidRPr="002E3676">
        <w:rPr>
          <w:rFonts w:cstheme="minorHAnsi"/>
          <w:color w:val="000000" w:themeColor="text1"/>
        </w:rPr>
        <w:lastRenderedPageBreak/>
        <w:t>ფარგლებში და ეფუძნება FAO-ს და სხვა პარტნიორების მიერ ENPARD I, ENPARD II და ENPARD III ფაზების ფარგლებში განხორციელებული პროექტების შედეგებს.</w:t>
      </w:r>
    </w:p>
    <w:p w14:paraId="734D63CB" w14:textId="4D310981" w:rsidR="00D90853" w:rsidRPr="002E3676" w:rsidRDefault="00082A55" w:rsidP="72A3E437">
      <w:pPr>
        <w:pStyle w:val="Heading1"/>
        <w:spacing w:before="160" w:after="160"/>
        <w:rPr>
          <w:rFonts w:asciiTheme="minorHAnsi" w:hAnsiTheme="minorHAnsi" w:cstheme="minorHAnsi"/>
          <w:sz w:val="24"/>
          <w:szCs w:val="24"/>
        </w:rPr>
      </w:pPr>
      <w:bookmarkStart w:id="6" w:name="_Toc207577925"/>
      <w:bookmarkStart w:id="7" w:name="_Toc566992593"/>
      <w:r w:rsidRPr="002E3676">
        <w:rPr>
          <w:rFonts w:asciiTheme="minorHAnsi" w:hAnsiTheme="minorHAnsi" w:cstheme="minorHAnsi"/>
          <w:sz w:val="24"/>
        </w:rPr>
        <w:t xml:space="preserve">2. საგრანტო კომპონენტის მოქმედების სფერო, </w:t>
      </w:r>
      <w:r w:rsidR="0052241D">
        <w:rPr>
          <w:rFonts w:asciiTheme="minorHAnsi" w:hAnsiTheme="minorHAnsi" w:cstheme="minorHAnsi"/>
          <w:sz w:val="24"/>
        </w:rPr>
        <w:t>დასაშვები</w:t>
      </w:r>
      <w:r w:rsidR="0052241D" w:rsidRPr="002E3676">
        <w:rPr>
          <w:rFonts w:asciiTheme="minorHAnsi" w:hAnsiTheme="minorHAnsi" w:cstheme="minorHAnsi"/>
          <w:sz w:val="24"/>
        </w:rPr>
        <w:t xml:space="preserve"> </w:t>
      </w:r>
      <w:r w:rsidRPr="002E3676">
        <w:rPr>
          <w:rFonts w:asciiTheme="minorHAnsi" w:hAnsiTheme="minorHAnsi" w:cstheme="minorHAnsi"/>
          <w:sz w:val="24"/>
        </w:rPr>
        <w:t xml:space="preserve">კრიტერიუმები, და </w:t>
      </w:r>
      <w:r w:rsidR="0052241D">
        <w:rPr>
          <w:rFonts w:asciiTheme="minorHAnsi" w:hAnsiTheme="minorHAnsi" w:cstheme="minorHAnsi"/>
          <w:sz w:val="24"/>
        </w:rPr>
        <w:t>დასაშვები</w:t>
      </w:r>
      <w:r w:rsidRPr="002E3676">
        <w:rPr>
          <w:rFonts w:asciiTheme="minorHAnsi" w:hAnsiTheme="minorHAnsi" w:cstheme="minorHAnsi"/>
          <w:sz w:val="24"/>
        </w:rPr>
        <w:t xml:space="preserve"> ინვესტიციები</w:t>
      </w:r>
      <w:bookmarkEnd w:id="6"/>
      <w:r w:rsidRPr="002E3676">
        <w:rPr>
          <w:rFonts w:asciiTheme="minorHAnsi" w:hAnsiTheme="minorHAnsi" w:cstheme="minorHAnsi"/>
          <w:sz w:val="24"/>
        </w:rPr>
        <w:t xml:space="preserve"> </w:t>
      </w:r>
      <w:bookmarkEnd w:id="7"/>
    </w:p>
    <w:p w14:paraId="4E0848E6" w14:textId="4CBC1BDF" w:rsidR="00EF09DD" w:rsidRPr="002E3676" w:rsidRDefault="00D90853" w:rsidP="13E34219">
      <w:pPr>
        <w:pStyle w:val="Heading2"/>
        <w:rPr>
          <w:rFonts w:asciiTheme="minorHAnsi" w:hAnsiTheme="minorHAnsi" w:cstheme="minorHAnsi"/>
          <w:sz w:val="22"/>
          <w:szCs w:val="22"/>
        </w:rPr>
      </w:pPr>
      <w:bookmarkStart w:id="8" w:name="_Toc303234211"/>
      <w:bookmarkStart w:id="9" w:name="_Toc207577926"/>
      <w:r w:rsidRPr="002E3676">
        <w:rPr>
          <w:rFonts w:asciiTheme="minorHAnsi" w:hAnsiTheme="minorHAnsi" w:cstheme="minorHAnsi"/>
          <w:sz w:val="22"/>
        </w:rPr>
        <w:t>2.1 საგრანტო კომპონენტის მოქმედების სფერო</w:t>
      </w:r>
      <w:bookmarkEnd w:id="8"/>
      <w:bookmarkEnd w:id="9"/>
    </w:p>
    <w:p w14:paraId="40CF548A" w14:textId="56DCABD7" w:rsidR="00EF09DD" w:rsidRPr="002E3676" w:rsidRDefault="00EF09DD" w:rsidP="00E00E26">
      <w:pPr>
        <w:spacing w:line="276" w:lineRule="auto"/>
        <w:jc w:val="both"/>
        <w:rPr>
          <w:rFonts w:cstheme="minorHAnsi"/>
          <w:color w:val="000000"/>
        </w:rPr>
      </w:pPr>
      <w:r w:rsidRPr="002E3676">
        <w:rPr>
          <w:rFonts w:cstheme="minorHAnsi"/>
          <w:color w:val="000000"/>
        </w:rPr>
        <w:t xml:space="preserve">FAO-ს </w:t>
      </w:r>
      <w:r w:rsidR="00F849AF" w:rsidRPr="002E3676">
        <w:rPr>
          <w:rFonts w:cstheme="minorHAnsi"/>
          <w:color w:val="000000"/>
        </w:rPr>
        <w:t>მხარდაჭერა</w:t>
      </w:r>
      <w:r w:rsidRPr="002E3676">
        <w:rPr>
          <w:rFonts w:cstheme="minorHAnsi"/>
          <w:color w:val="000000"/>
        </w:rPr>
        <w:t xml:space="preserve"> ENPARD IV-ის მხარდაჭერის პაკეტის ფარგლებში თანამონაწილეობრივი გრანტების გაცემას თხილის მცირე და საშუალო მწარმოებლებისთვის, საქართველოს ხუთ ძირითად თხილის მწარმოებელ რეგიონში, კერძოდ, სამეგრელო-ზემო სვანეთში, გურიაში, კახეთში, </w:t>
      </w:r>
      <w:r w:rsidR="00F849AF" w:rsidRPr="002E3676">
        <w:rPr>
          <w:rFonts w:cstheme="minorHAnsi"/>
          <w:color w:val="000000"/>
        </w:rPr>
        <w:t>აჭარასა</w:t>
      </w:r>
      <w:r w:rsidRPr="002E3676">
        <w:rPr>
          <w:rFonts w:cstheme="minorHAnsi"/>
          <w:color w:val="000000"/>
        </w:rPr>
        <w:t xml:space="preserve"> და იმერეთში, რომლებიც ეროვნული წარმოების 98%-ს წარმოადგენენ. </w:t>
      </w:r>
    </w:p>
    <w:p w14:paraId="3D0EEDD8" w14:textId="12F467F4" w:rsidR="00EF09DD" w:rsidRPr="002E3676" w:rsidRDefault="00D90853" w:rsidP="13E34219">
      <w:pPr>
        <w:pStyle w:val="Heading2"/>
        <w:rPr>
          <w:rFonts w:asciiTheme="minorHAnsi" w:hAnsiTheme="minorHAnsi" w:cstheme="minorHAnsi"/>
          <w:sz w:val="22"/>
          <w:szCs w:val="22"/>
        </w:rPr>
      </w:pPr>
      <w:bookmarkStart w:id="10" w:name="_Toc590380895"/>
      <w:bookmarkStart w:id="11" w:name="_Toc207577927"/>
      <w:r w:rsidRPr="002E3676">
        <w:rPr>
          <w:rFonts w:asciiTheme="minorHAnsi" w:hAnsiTheme="minorHAnsi" w:cstheme="minorHAnsi"/>
          <w:sz w:val="22"/>
        </w:rPr>
        <w:t xml:space="preserve">2.2 განმცხადებლების </w:t>
      </w:r>
      <w:r w:rsidR="0052241D">
        <w:rPr>
          <w:rFonts w:asciiTheme="minorHAnsi" w:hAnsiTheme="minorHAnsi" w:cstheme="minorHAnsi"/>
          <w:sz w:val="22"/>
        </w:rPr>
        <w:t>დასაშვები</w:t>
      </w:r>
      <w:r w:rsidR="0052241D" w:rsidRPr="002E3676">
        <w:rPr>
          <w:rFonts w:asciiTheme="minorHAnsi" w:hAnsiTheme="minorHAnsi" w:cstheme="minorHAnsi"/>
          <w:sz w:val="22"/>
        </w:rPr>
        <w:t xml:space="preserve"> </w:t>
      </w:r>
      <w:r w:rsidRPr="002E3676">
        <w:rPr>
          <w:rFonts w:asciiTheme="minorHAnsi" w:hAnsiTheme="minorHAnsi" w:cstheme="minorHAnsi"/>
          <w:sz w:val="22"/>
        </w:rPr>
        <w:t>კრიტერიუმები</w:t>
      </w:r>
      <w:bookmarkEnd w:id="10"/>
      <w:bookmarkEnd w:id="11"/>
      <w:r w:rsidRPr="002E3676">
        <w:rPr>
          <w:rFonts w:asciiTheme="minorHAnsi" w:hAnsiTheme="minorHAnsi" w:cstheme="minorHAnsi"/>
          <w:sz w:val="22"/>
        </w:rPr>
        <w:t xml:space="preserve"> </w:t>
      </w:r>
    </w:p>
    <w:p w14:paraId="20F818C1" w14:textId="3839EB05" w:rsidR="00B4656E" w:rsidRPr="002E3676" w:rsidRDefault="00E06AA2" w:rsidP="00A821E5">
      <w:pPr>
        <w:spacing w:line="276" w:lineRule="auto"/>
        <w:jc w:val="both"/>
        <w:rPr>
          <w:rFonts w:cstheme="minorHAnsi"/>
          <w:color w:val="000000"/>
        </w:rPr>
      </w:pPr>
      <w:r w:rsidRPr="002E3676">
        <w:rPr>
          <w:rFonts w:cstheme="minorHAnsi"/>
          <w:color w:val="000000"/>
        </w:rPr>
        <w:t xml:space="preserve">თანამონაწილეობრივი გრანტის გაცემა დაეფუძნება </w:t>
      </w:r>
      <w:r w:rsidR="00790D83">
        <w:rPr>
          <w:rFonts w:cstheme="minorHAnsi"/>
          <w:color w:val="000000"/>
        </w:rPr>
        <w:t>დასაშვები</w:t>
      </w:r>
      <w:r w:rsidR="00790D83" w:rsidRPr="002E3676">
        <w:rPr>
          <w:rFonts w:cstheme="minorHAnsi"/>
          <w:color w:val="000000"/>
        </w:rPr>
        <w:t xml:space="preserve"> </w:t>
      </w:r>
      <w:r w:rsidRPr="002E3676">
        <w:rPr>
          <w:rFonts w:cstheme="minorHAnsi"/>
          <w:color w:val="000000"/>
        </w:rPr>
        <w:t xml:space="preserve">კრიტერიუმების ჩამონათვალს, </w:t>
      </w:r>
      <w:r w:rsidR="00410E33" w:rsidRPr="002E3676">
        <w:rPr>
          <w:rFonts w:cstheme="minorHAnsi"/>
          <w:color w:val="000000"/>
        </w:rPr>
        <w:t>ისევე როგორც საგრანტო განაცხადის ტექნიკურ შეფასებას</w:t>
      </w:r>
      <w:r w:rsidR="00380F29">
        <w:rPr>
          <w:rFonts w:cstheme="minorHAnsi"/>
          <w:color w:val="000000"/>
        </w:rPr>
        <w:t xml:space="preserve">, </w:t>
      </w:r>
      <w:r w:rsidRPr="002E3676">
        <w:rPr>
          <w:rFonts w:cstheme="minorHAnsi"/>
          <w:color w:val="000000"/>
        </w:rPr>
        <w:t xml:space="preserve">რომელსაც უნდა აკმაყოფილებდეს ყველა განმცხადებელი,. </w:t>
      </w:r>
      <w:r w:rsidR="00E313A2">
        <w:rPr>
          <w:rFonts w:cstheme="minorHAnsi"/>
          <w:color w:val="000000"/>
        </w:rPr>
        <w:t>კონკურსში მონაწილეობის მისაღებად</w:t>
      </w:r>
      <w:r w:rsidR="00E313A2" w:rsidRPr="002E3676">
        <w:rPr>
          <w:rFonts w:cstheme="minorHAnsi"/>
          <w:color w:val="000000"/>
        </w:rPr>
        <w:t xml:space="preserve">, </w:t>
      </w:r>
      <w:r w:rsidRPr="002E3676">
        <w:rPr>
          <w:rFonts w:cstheme="minorHAnsi"/>
          <w:color w:val="000000"/>
        </w:rPr>
        <w:t>განმცხადებლები უნდა აკმაყოფილებდნენ შემდგომ კრიტერიუმებს:</w:t>
      </w:r>
      <w:r w:rsidR="00F849AF">
        <w:rPr>
          <w:rFonts w:cstheme="minorHAnsi"/>
          <w:color w:val="000000"/>
        </w:rPr>
        <w:t xml:space="preserve"> </w:t>
      </w:r>
    </w:p>
    <w:p w14:paraId="204A6BA5" w14:textId="00463EFC" w:rsidR="00BB3809" w:rsidRPr="002E3676" w:rsidRDefault="00BB3809" w:rsidP="69970D4F">
      <w:pPr>
        <w:pStyle w:val="ListParagraph"/>
        <w:numPr>
          <w:ilvl w:val="0"/>
          <w:numId w:val="8"/>
        </w:numPr>
        <w:jc w:val="both"/>
        <w:rPr>
          <w:rFonts w:cstheme="minorHAnsi"/>
        </w:rPr>
      </w:pPr>
      <w:r w:rsidRPr="002E3676">
        <w:rPr>
          <w:rFonts w:cstheme="minorHAnsi"/>
        </w:rPr>
        <w:t>გავლილი ჰქონდეთ ENPARD IV პროგრამის ფარგლებში FAO-ს მიერ ჩატარებული თხილის უვნებლობის არანაკლებ ერთი სასწავლო პროგრამა.</w:t>
      </w:r>
    </w:p>
    <w:p w14:paraId="15B6FDA9" w14:textId="14D27CCA" w:rsidR="00EA1927" w:rsidRPr="002E3676" w:rsidRDefault="00EA1927" w:rsidP="69970D4F">
      <w:pPr>
        <w:pStyle w:val="ListParagraph"/>
        <w:numPr>
          <w:ilvl w:val="0"/>
          <w:numId w:val="8"/>
        </w:numPr>
        <w:jc w:val="both"/>
        <w:rPr>
          <w:rFonts w:cstheme="minorHAnsi"/>
        </w:rPr>
      </w:pPr>
      <w:r w:rsidRPr="002E3676">
        <w:rPr>
          <w:rFonts w:cstheme="minorHAnsi"/>
        </w:rPr>
        <w:t>შესაბამის რეგიონებში ფლობდნენ ან მართავდნენ 0.5-დან 30 ჰექტარამდე ფართობის თხილის ბაღებს.</w:t>
      </w:r>
    </w:p>
    <w:p w14:paraId="30013564" w14:textId="3BF2B452" w:rsidR="001F4902" w:rsidRPr="002E3676" w:rsidRDefault="00D6219A" w:rsidP="001F4902">
      <w:pPr>
        <w:pStyle w:val="ListParagraph"/>
        <w:numPr>
          <w:ilvl w:val="0"/>
          <w:numId w:val="8"/>
        </w:numPr>
        <w:jc w:val="both"/>
        <w:rPr>
          <w:rFonts w:cstheme="minorHAnsi"/>
          <w:iCs/>
        </w:rPr>
      </w:pPr>
      <w:r w:rsidRPr="002E3676">
        <w:rPr>
          <w:rFonts w:cstheme="minorHAnsi"/>
        </w:rPr>
        <w:t xml:space="preserve">ჰქონდეთ მოქმედი ბიზნესი, რომელიც ამჟამად ჩართულია საქართველოში თხილის წარმოების პროცესში. ბიზნესის უმეტესი წილის (50%-ზე მეტი) მფლობელები უნდა იყვნენ საქართველოს მოქალაქეები და მათ უნდა წარადგინონ </w:t>
      </w:r>
      <w:r w:rsidR="00F849AF" w:rsidRPr="002E3676">
        <w:rPr>
          <w:rFonts w:cstheme="minorHAnsi"/>
        </w:rPr>
        <w:t>შესაბამისი</w:t>
      </w:r>
      <w:r w:rsidRPr="002E3676">
        <w:rPr>
          <w:rFonts w:cstheme="minorHAnsi"/>
        </w:rPr>
        <w:t xml:space="preserve"> თანმხლები დოკუმენტაცია, როგორც ეს მითითებულია განაცხადის ფორმაში.</w:t>
      </w:r>
    </w:p>
    <w:p w14:paraId="778E9F12" w14:textId="594D83A2" w:rsidR="00D6219A" w:rsidRPr="002E3676" w:rsidRDefault="00D6219A" w:rsidP="001F4902">
      <w:pPr>
        <w:pStyle w:val="ListParagraph"/>
        <w:numPr>
          <w:ilvl w:val="0"/>
          <w:numId w:val="8"/>
        </w:numPr>
        <w:jc w:val="both"/>
        <w:rPr>
          <w:rFonts w:cstheme="minorHAnsi"/>
          <w:iCs/>
        </w:rPr>
      </w:pPr>
      <w:r w:rsidRPr="002E3676">
        <w:rPr>
          <w:rFonts w:cstheme="minorHAnsi"/>
        </w:rPr>
        <w:t>ხელმისაწვდომი ჰქონდეთ შესაბამისი სივრცე აღჭურვილობის დასამონტაჟებლად.</w:t>
      </w:r>
    </w:p>
    <w:p w14:paraId="165E0DFA" w14:textId="534FF07F" w:rsidR="003C0A20" w:rsidRPr="002E3676" w:rsidRDefault="001F4902" w:rsidP="13E34219">
      <w:pPr>
        <w:pStyle w:val="ListParagraph"/>
        <w:numPr>
          <w:ilvl w:val="0"/>
          <w:numId w:val="8"/>
        </w:numPr>
        <w:jc w:val="both"/>
        <w:rPr>
          <w:rFonts w:cstheme="minorHAnsi"/>
        </w:rPr>
      </w:pPr>
      <w:r w:rsidRPr="002E3676">
        <w:rPr>
          <w:rFonts w:cstheme="minorHAnsi"/>
        </w:rPr>
        <w:t xml:space="preserve">ყველა განმცხადებელი უნდა იყოს სათანადო წესით რეგისტრირებული საჯარო რეესტრში (საჯარო რეესტრის ეროვნული სააგენტო) საქართველოს კანონმდებლობის შესაბამისად. განმცხადებლებს მოეთხოვებათ სამართლებრივი სტატუსის ფლობა. განმცხადებლები არ უნდა იყვნენ გაკოტრებული, ლიკვიდირებული და მათი საქმიანობა არ უნდა </w:t>
      </w:r>
      <w:r w:rsidR="00010D29">
        <w:rPr>
          <w:rFonts w:cstheme="minorHAnsi"/>
        </w:rPr>
        <w:t>განიხილებოდეს</w:t>
      </w:r>
      <w:r w:rsidR="00010D29" w:rsidRPr="002E3676">
        <w:rPr>
          <w:rFonts w:cstheme="minorHAnsi"/>
        </w:rPr>
        <w:t xml:space="preserve"> </w:t>
      </w:r>
      <w:r w:rsidRPr="002E3676">
        <w:rPr>
          <w:rFonts w:cstheme="minorHAnsi"/>
        </w:rPr>
        <w:t>სასამართლოს მიერ.</w:t>
      </w:r>
    </w:p>
    <w:p w14:paraId="3442E2AA" w14:textId="772F93EB" w:rsidR="001F4902" w:rsidRPr="002E3676" w:rsidRDefault="003C0A20" w:rsidP="00945B65">
      <w:pPr>
        <w:pStyle w:val="ListParagraph"/>
        <w:numPr>
          <w:ilvl w:val="0"/>
          <w:numId w:val="8"/>
        </w:numPr>
        <w:spacing w:line="276" w:lineRule="auto"/>
        <w:jc w:val="both"/>
        <w:rPr>
          <w:rFonts w:cstheme="minorHAnsi"/>
          <w:iCs/>
        </w:rPr>
      </w:pPr>
      <w:r w:rsidRPr="002E3676">
        <w:rPr>
          <w:rFonts w:cstheme="minorHAnsi"/>
        </w:rPr>
        <w:t xml:space="preserve">განმცხადებლებს არ უნდა ჰქონდეთ რაიმე სახის მიმდინარე დავა შემოსავლების სამსახურთან, აღსრულების ეროვნულ ბიუროსთან ან სხვა შესაბამის სახელმწიფო ორგანოებთან. </w:t>
      </w:r>
    </w:p>
    <w:p w14:paraId="7BA9CAA6" w14:textId="3187B0D2" w:rsidR="00DB6939" w:rsidRPr="002E3676" w:rsidRDefault="00530779" w:rsidP="13E34219">
      <w:pPr>
        <w:pStyle w:val="ListParagraph"/>
        <w:numPr>
          <w:ilvl w:val="0"/>
          <w:numId w:val="8"/>
        </w:numPr>
        <w:jc w:val="both"/>
        <w:rPr>
          <w:rFonts w:cstheme="minorHAnsi"/>
        </w:rPr>
      </w:pPr>
      <w:r w:rsidRPr="002E3676">
        <w:rPr>
          <w:rFonts w:cstheme="minorHAnsi"/>
        </w:rPr>
        <w:t xml:space="preserve">ყველა განმცხადებელი უნდა დაესწროს FAO-ს მიერ ორგანიზებულ თხილის უსაფრთხოების სასწავლო </w:t>
      </w:r>
      <w:r w:rsidR="008362CF">
        <w:rPr>
          <w:rFonts w:cstheme="minorHAnsi"/>
        </w:rPr>
        <w:t>ტრენინგს</w:t>
      </w:r>
      <w:r w:rsidR="008362CF" w:rsidRPr="002E3676">
        <w:rPr>
          <w:rFonts w:cstheme="minorHAnsi"/>
        </w:rPr>
        <w:t xml:space="preserve">, </w:t>
      </w:r>
      <w:r w:rsidRPr="002E3676">
        <w:rPr>
          <w:rFonts w:cstheme="minorHAnsi"/>
        </w:rPr>
        <w:t xml:space="preserve">რომელიც ჩატარდება საგრანტო ხელშეკრულების ხელმოწერამდე. </w:t>
      </w:r>
    </w:p>
    <w:p w14:paraId="55AB7D0E" w14:textId="1E2ACB13" w:rsidR="00A37D1F" w:rsidRPr="002E3676" w:rsidRDefault="00530779" w:rsidP="13E34219">
      <w:pPr>
        <w:pStyle w:val="ListParagraph"/>
        <w:numPr>
          <w:ilvl w:val="0"/>
          <w:numId w:val="8"/>
        </w:numPr>
        <w:jc w:val="both"/>
        <w:rPr>
          <w:rFonts w:cstheme="minorHAnsi"/>
        </w:rPr>
      </w:pPr>
      <w:r w:rsidRPr="002E3676">
        <w:rPr>
          <w:rFonts w:cstheme="minorHAnsi"/>
        </w:rPr>
        <w:t>ყველა განმცხადებელი შესაძლებელია დაექვემდებაროს FAO-ს სურსათის უვნებლობის ექსპერტის მიერ ჩატარებულ საველე ვიზიტს, შეთავაზებული ინვესტიციის ტექნიკური ადეკვატურობისა და პროექტის მიზნებთან შესაბამისობის შესაფასებლად.</w:t>
      </w:r>
      <w:r w:rsidR="00F849AF">
        <w:rPr>
          <w:rFonts w:cstheme="minorHAnsi"/>
        </w:rPr>
        <w:t xml:space="preserve"> </w:t>
      </w:r>
      <w:r w:rsidRPr="002E3676">
        <w:rPr>
          <w:rFonts w:cstheme="minorHAnsi"/>
        </w:rPr>
        <w:t>საველე ვიზიტებისა და ტექნიკური შეფასების შედეგები აისახება ანგარიშში.</w:t>
      </w:r>
    </w:p>
    <w:p w14:paraId="2F765D41" w14:textId="77777777" w:rsidR="00171B43" w:rsidRPr="003201A0" w:rsidRDefault="6BAE8A48" w:rsidP="00C609BD">
      <w:pPr>
        <w:pStyle w:val="ListParagraph"/>
        <w:numPr>
          <w:ilvl w:val="0"/>
          <w:numId w:val="8"/>
        </w:numPr>
        <w:jc w:val="both"/>
        <w:rPr>
          <w:rFonts w:eastAsia="Times New Roman" w:cstheme="minorHAnsi"/>
          <w:bCs/>
          <w:iCs/>
        </w:rPr>
      </w:pPr>
      <w:r w:rsidRPr="002E3676">
        <w:rPr>
          <w:rFonts w:cstheme="minorHAnsi"/>
        </w:rPr>
        <w:t>განმცხადებლებს, რომლებმაც უკვე მიიღეს თანამონაწილეობრივი გრანტი</w:t>
      </w:r>
      <w:r w:rsidR="00F849AF">
        <w:rPr>
          <w:rFonts w:cstheme="minorHAnsi"/>
        </w:rPr>
        <w:t xml:space="preserve"> ENPARD I</w:t>
      </w:r>
      <w:r w:rsidR="00F849AF">
        <w:rPr>
          <w:rFonts w:cstheme="minorHAnsi"/>
          <w:lang w:val="en-US"/>
        </w:rPr>
        <w:t>V</w:t>
      </w:r>
      <w:r w:rsidRPr="002E3676">
        <w:rPr>
          <w:rFonts w:cstheme="minorHAnsi"/>
        </w:rPr>
        <w:t xml:space="preserve">-ის ფარგლებში, შეუძლიათ ხელახლა შემოიტანონ განაცხადი, მხოლოდ იმ შემთხვევაში, თუ </w:t>
      </w:r>
      <w:r w:rsidRPr="002E3676">
        <w:rPr>
          <w:rFonts w:cstheme="minorHAnsi"/>
        </w:rPr>
        <w:lastRenderedPageBreak/>
        <w:t>მათი პირველადი გრანტები სრულად და წარმატებულად განხორციელდა (მათ შორის მიმწოდებლისთვის ბოლო გადასახადის დამუშავება), არ გამოვლენილა პირვე</w:t>
      </w:r>
      <w:r w:rsidR="00F849AF">
        <w:rPr>
          <w:rFonts w:cstheme="minorHAnsi"/>
        </w:rPr>
        <w:t>ლი</w:t>
      </w:r>
      <w:r w:rsidRPr="002E3676">
        <w:rPr>
          <w:rFonts w:cstheme="minorHAnsi"/>
        </w:rPr>
        <w:t xml:space="preserve"> საგრანტო ხელშეკრულების დარღვევა და ახალი წინადადება დააფინანსებს ისეთ ნივთებს, რომლ</w:t>
      </w:r>
      <w:r w:rsidR="00F849AF">
        <w:rPr>
          <w:rFonts w:cstheme="minorHAnsi"/>
        </w:rPr>
        <w:t>ე</w:t>
      </w:r>
      <w:r w:rsidRPr="002E3676">
        <w:rPr>
          <w:rFonts w:cstheme="minorHAnsi"/>
        </w:rPr>
        <w:t xml:space="preserve">ბიც პირველი გრანტის მიერ არ დაფინანსებულა. თუმცა, პროგრამის ფარგლებში ერთი ბენეფიციარისთვის გაცემული ყველა გრანტის ჯამი არ უნდა აღემატებოდეს მაქსიმალურ </w:t>
      </w:r>
      <w:r w:rsidR="00F849AF" w:rsidRPr="002E3676">
        <w:rPr>
          <w:rFonts w:cstheme="minorHAnsi"/>
        </w:rPr>
        <w:t>აკუმულირებულ</w:t>
      </w:r>
      <w:r w:rsidRPr="002E3676">
        <w:rPr>
          <w:rFonts w:cstheme="minorHAnsi"/>
        </w:rPr>
        <w:t xml:space="preserve"> ზღვარს, 50 000 აშშ დოლარს. თუ წარმოდგენილი ბიუჯეტი სცილდება აღნიშნულ ზღვარს, შესაძლებელია </w:t>
      </w:r>
      <w:r w:rsidR="00F849AF" w:rsidRPr="002E3676">
        <w:rPr>
          <w:rFonts w:cstheme="minorHAnsi"/>
        </w:rPr>
        <w:t>განიხილებოდეს</w:t>
      </w:r>
      <w:r w:rsidRPr="002E3676">
        <w:rPr>
          <w:rFonts w:cstheme="minorHAnsi"/>
        </w:rPr>
        <w:t xml:space="preserve"> ნაწილობრივი დაფინანსება, ბიუჯეტის საჭიროებისამებრ შესწორებით. ENPARD IV-ის ფარგლებში ყველა გრანტის კონკურსი დამოუკიდებელია და ერთის ფარგლებში გრანტის მიღება არ იძლევა გარანტიას და არ ახდენს გავლენას მეორის შედეგებზე. ამ კონკურსის ფარგლებში არსებული შესაბამისობის პირობები და შერჩევის კრიტერიუმები თანაბრად ვრცელდება ყველა განმცხადებელზე, მიუხედავად იმისა, წარსულში </w:t>
      </w:r>
      <w:r w:rsidR="00F849AF" w:rsidRPr="002E3676">
        <w:rPr>
          <w:rFonts w:cstheme="minorHAnsi"/>
        </w:rPr>
        <w:t>მიღებული</w:t>
      </w:r>
      <w:r w:rsidRPr="002E3676">
        <w:rPr>
          <w:rFonts w:cstheme="minorHAnsi"/>
        </w:rPr>
        <w:t xml:space="preserve"> აქვთ თუ არა მათ გრანტი ამ პროგრამის </w:t>
      </w:r>
      <w:r w:rsidR="00F849AF" w:rsidRPr="002E3676">
        <w:rPr>
          <w:rFonts w:cstheme="minorHAnsi"/>
        </w:rPr>
        <w:t>ფარგლებში.</w:t>
      </w:r>
    </w:p>
    <w:p w14:paraId="59DCF273" w14:textId="1841CD86" w:rsidR="005751D9" w:rsidRPr="002E3676" w:rsidRDefault="00F849AF" w:rsidP="00C609BD">
      <w:pPr>
        <w:pStyle w:val="ListParagraph"/>
        <w:numPr>
          <w:ilvl w:val="0"/>
          <w:numId w:val="8"/>
        </w:numPr>
        <w:jc w:val="both"/>
        <w:rPr>
          <w:rFonts w:eastAsia="Times New Roman" w:cstheme="minorHAnsi"/>
          <w:bCs/>
          <w:iCs/>
        </w:rPr>
      </w:pPr>
      <w:r w:rsidRPr="002E3676">
        <w:rPr>
          <w:rFonts w:cstheme="minorHAnsi"/>
        </w:rPr>
        <w:t xml:space="preserve"> განმცხადებლებმა</w:t>
      </w:r>
      <w:r w:rsidR="005751D9" w:rsidRPr="002E3676">
        <w:rPr>
          <w:rFonts w:cstheme="minorHAnsi"/>
        </w:rPr>
        <w:t xml:space="preserve"> უნდა უზრუნველყონ საქმიანობის მაღალი ეთიკური სტანდარტების დაცვა, მათ შორის გამჭვირვალობა საქმიან ურთიერთობებში, ნებისმიერი ფაქტიური ან სავარაუდო ინტერესთა კონფლიქტის გამჟღავნება და დოკუმენტაციისა და საბუღალტრო აღრიცხვის წარმოება.</w:t>
      </w:r>
    </w:p>
    <w:p w14:paraId="6B5241DE" w14:textId="3DB5E61C" w:rsidR="005751D9" w:rsidRPr="002E3676" w:rsidRDefault="005751D9" w:rsidP="00C609BD">
      <w:pPr>
        <w:pStyle w:val="ListParagraph"/>
        <w:numPr>
          <w:ilvl w:val="0"/>
          <w:numId w:val="8"/>
        </w:numPr>
        <w:jc w:val="both"/>
        <w:rPr>
          <w:rFonts w:eastAsia="Times New Roman" w:cstheme="minorHAnsi"/>
          <w:bCs/>
          <w:iCs/>
        </w:rPr>
      </w:pPr>
      <w:r w:rsidRPr="002E3676">
        <w:rPr>
          <w:rFonts w:cstheme="minorHAnsi"/>
        </w:rPr>
        <w:t xml:space="preserve">განმცხადებლები არ უნდა იყვნენ ჩართული გაეროს მიერ აკრძალულ საქმიანობებში; არ უნდა ჰქონდეთ შეუსრულებელი ვალდებულებები სხვა დახმარების პროგრამების ფარგლებში; და არ უნდა იყვნენ FAO-ს ან FAO-ს განმახორციელებელი </w:t>
      </w:r>
      <w:r w:rsidR="00F849AF" w:rsidRPr="002E3676">
        <w:rPr>
          <w:rFonts w:cstheme="minorHAnsi"/>
        </w:rPr>
        <w:t>პარტნიორი</w:t>
      </w:r>
      <w:r w:rsidRPr="002E3676">
        <w:rPr>
          <w:rFonts w:cstheme="minorHAnsi"/>
        </w:rPr>
        <w:t xml:space="preserve"> ორგანიზაციის პერსონალის </w:t>
      </w:r>
      <w:r w:rsidR="00BB0413">
        <w:rPr>
          <w:rFonts w:cstheme="minorHAnsi"/>
        </w:rPr>
        <w:t>ოჯახის წევრები</w:t>
      </w:r>
      <w:r w:rsidRPr="002E3676">
        <w:rPr>
          <w:rFonts w:cstheme="minorHAnsi"/>
        </w:rPr>
        <w:t xml:space="preserve"> (მეუღლე, შვილი, მშობელი ან ძმა/და)</w:t>
      </w:r>
      <w:r w:rsidR="00BB0413">
        <w:rPr>
          <w:rFonts w:cstheme="minorHAnsi"/>
        </w:rPr>
        <w:t>,</w:t>
      </w:r>
      <w:r w:rsidRPr="002E3676">
        <w:rPr>
          <w:rFonts w:cstheme="minorHAnsi"/>
        </w:rPr>
        <w:t>საქმიანი პარტნიორები</w:t>
      </w:r>
      <w:r w:rsidR="00BB0413">
        <w:rPr>
          <w:rFonts w:cstheme="minorHAnsi"/>
        </w:rPr>
        <w:t xml:space="preserve"> ან პარტნიორი ორგანიზაციის თანამშრომლები</w:t>
      </w:r>
      <w:r w:rsidRPr="002E3676">
        <w:rPr>
          <w:rFonts w:cstheme="minorHAnsi"/>
        </w:rPr>
        <w:t>.</w:t>
      </w:r>
    </w:p>
    <w:p w14:paraId="3220DCBD" w14:textId="0D8F65FB" w:rsidR="00EF09DD" w:rsidRPr="002E3676" w:rsidRDefault="005751D9" w:rsidP="00C609BD">
      <w:pPr>
        <w:pStyle w:val="ListParagraph"/>
        <w:numPr>
          <w:ilvl w:val="0"/>
          <w:numId w:val="8"/>
        </w:numPr>
        <w:suppressAutoHyphens/>
        <w:spacing w:after="0" w:line="240" w:lineRule="auto"/>
        <w:jc w:val="both"/>
        <w:rPr>
          <w:rFonts w:eastAsia="Times New Roman" w:cstheme="minorHAnsi"/>
          <w:bCs/>
          <w:iCs/>
        </w:rPr>
      </w:pPr>
      <w:r w:rsidRPr="002E3676">
        <w:rPr>
          <w:rFonts w:cstheme="minorHAnsi"/>
        </w:rPr>
        <w:t xml:space="preserve">განმცხადებელმა უნდა მიიღოს ყველა გონივრული ზომა, ნებისმიერი სახის ინტერესთა კონფლიქტის თავიდან ასაცილებლად და დაუყოვნებლივ აცნობოს FAO-ს ისეთი სიტუაციის შესახებ, რომელიც წარმოადგენს ან სავარაუდოდ გამოიწვევს ინტერესთა კონფლიქტს, რაც შეიძლება მოიცავდეს FAO-ს ნებისმიერ თანამშრომელს, კერძო პირს ან სუბიექტს, რომელიც მონაწილეობს საგრანტო პროცესში, იქნება ეს განაცხადთან, ტექნიკური განხილვასთან, შერჩევასთან, მონიტორინგთან, გადახდასთან, სხვა კომპონენტთან, ან FAO-ს დაქირავებული პარტნიორის ნებისმიერ თანამშრომელთან დაკავშირებით, რომელსაც აქვს რაიმე სახის ინტერესი განმცხადებლის საქმიანობაში. </w:t>
      </w:r>
    </w:p>
    <w:p w14:paraId="7CE57944" w14:textId="57000D8B" w:rsidR="0082079C" w:rsidRPr="002E3676" w:rsidRDefault="00332F4E" w:rsidP="00A022FC">
      <w:pPr>
        <w:pStyle w:val="ListParagraph"/>
        <w:numPr>
          <w:ilvl w:val="0"/>
          <w:numId w:val="8"/>
        </w:numPr>
        <w:suppressAutoHyphens/>
        <w:spacing w:after="0" w:line="240" w:lineRule="auto"/>
        <w:jc w:val="both"/>
        <w:rPr>
          <w:rFonts w:eastAsia="Times New Roman" w:cstheme="minorHAnsi"/>
          <w:bCs/>
          <w:iCs/>
        </w:rPr>
      </w:pPr>
      <w:r w:rsidRPr="002E3676">
        <w:rPr>
          <w:rFonts w:cstheme="minorHAnsi"/>
        </w:rPr>
        <w:t xml:space="preserve">ნებისმიერი სახის თაღლითური ქმედება გამოიწვევს FAO-ს მიერ პროექტის დაუყოვნებლივ შეწყვეტას. </w:t>
      </w:r>
    </w:p>
    <w:p w14:paraId="7E9E2687" w14:textId="3E3DBD66" w:rsidR="0082079C" w:rsidRPr="002E3676" w:rsidRDefault="0026423E" w:rsidP="13E34219">
      <w:pPr>
        <w:pStyle w:val="Heading2"/>
        <w:spacing w:before="160"/>
        <w:rPr>
          <w:rFonts w:asciiTheme="minorHAnsi" w:hAnsiTheme="minorHAnsi" w:cstheme="minorHAnsi"/>
          <w:sz w:val="22"/>
          <w:szCs w:val="22"/>
        </w:rPr>
      </w:pPr>
      <w:bookmarkStart w:id="12" w:name="_Toc75501814"/>
      <w:bookmarkStart w:id="13" w:name="_Toc207577928"/>
      <w:r>
        <w:rPr>
          <w:rFonts w:asciiTheme="minorHAnsi" w:hAnsiTheme="minorHAnsi" w:cstheme="minorHAnsi"/>
          <w:sz w:val="22"/>
        </w:rPr>
        <w:t>დასაშვები</w:t>
      </w:r>
      <w:r w:rsidRPr="002E3676">
        <w:rPr>
          <w:rFonts w:asciiTheme="minorHAnsi" w:hAnsiTheme="minorHAnsi" w:cstheme="minorHAnsi"/>
          <w:sz w:val="22"/>
        </w:rPr>
        <w:t xml:space="preserve"> </w:t>
      </w:r>
      <w:r w:rsidR="00D90853" w:rsidRPr="002E3676">
        <w:rPr>
          <w:rFonts w:asciiTheme="minorHAnsi" w:hAnsiTheme="minorHAnsi" w:cstheme="minorHAnsi"/>
          <w:sz w:val="22"/>
        </w:rPr>
        <w:t>ინვესტიციები</w:t>
      </w:r>
      <w:bookmarkEnd w:id="12"/>
      <w:bookmarkEnd w:id="13"/>
      <w:r w:rsidR="00D90853" w:rsidRPr="002E3676">
        <w:rPr>
          <w:rFonts w:asciiTheme="minorHAnsi" w:hAnsiTheme="minorHAnsi" w:cstheme="minorHAnsi"/>
          <w:sz w:val="22"/>
        </w:rPr>
        <w:t xml:space="preserve"> </w:t>
      </w:r>
    </w:p>
    <w:p w14:paraId="5E46649B" w14:textId="1057AD51" w:rsidR="005E5981" w:rsidRPr="002E3676" w:rsidRDefault="0093208A" w:rsidP="00EA1927">
      <w:pPr>
        <w:spacing w:line="276" w:lineRule="auto"/>
        <w:jc w:val="both"/>
        <w:rPr>
          <w:rFonts w:cstheme="minorHAnsi"/>
          <w:color w:val="000000" w:themeColor="text1"/>
        </w:rPr>
      </w:pPr>
      <w:r w:rsidRPr="002E3676">
        <w:rPr>
          <w:rFonts w:cstheme="minorHAnsi"/>
          <w:color w:val="000000" w:themeColor="text1"/>
        </w:rPr>
        <w:t xml:space="preserve">პროგრამა განხორციელდება მომწოდებლის მიერ მიწოდებული თანამონაწილეობრივი გრანტის მეშვეობით. </w:t>
      </w:r>
      <w:r w:rsidR="00435AAE">
        <w:rPr>
          <w:rFonts w:cstheme="minorHAnsi"/>
          <w:color w:val="000000" w:themeColor="text1"/>
        </w:rPr>
        <w:t xml:space="preserve">დასაშვები </w:t>
      </w:r>
      <w:r w:rsidRPr="002E3676">
        <w:rPr>
          <w:rFonts w:cstheme="minorHAnsi"/>
          <w:color w:val="000000" w:themeColor="text1"/>
        </w:rPr>
        <w:t>ინვესტიციების ჩამონათვალი მოიცავს:</w:t>
      </w:r>
    </w:p>
    <w:p w14:paraId="70EA83FB" w14:textId="49B86794" w:rsidR="00EA1927" w:rsidRPr="002E3676" w:rsidRDefault="00EA1927" w:rsidP="00EA1927">
      <w:pPr>
        <w:spacing w:line="276" w:lineRule="auto"/>
        <w:jc w:val="both"/>
        <w:rPr>
          <w:rFonts w:cstheme="minorHAnsi"/>
          <w:color w:val="000000" w:themeColor="text1"/>
        </w:rPr>
      </w:pPr>
      <w:r w:rsidRPr="002E3676">
        <w:rPr>
          <w:rFonts w:cstheme="minorHAnsi"/>
          <w:color w:val="000000" w:themeColor="text1"/>
        </w:rPr>
        <w:t>- თხილის ვერტიკალური საშრობები, სხვადასხვა ტევადობებით</w:t>
      </w:r>
    </w:p>
    <w:p w14:paraId="3BF1172E" w14:textId="2EF11BA4" w:rsidR="00EA1927" w:rsidRPr="002E3676" w:rsidRDefault="00EA1927" w:rsidP="00EA1927">
      <w:pPr>
        <w:spacing w:line="276" w:lineRule="auto"/>
        <w:jc w:val="both"/>
        <w:rPr>
          <w:rFonts w:eastAsia="Times New Roman" w:cstheme="minorHAnsi"/>
          <w:bCs/>
          <w:iCs/>
        </w:rPr>
      </w:pPr>
      <w:r w:rsidRPr="002E3676">
        <w:rPr>
          <w:rFonts w:cstheme="minorHAnsi"/>
        </w:rPr>
        <w:t>- კონვეიერის ლენტები თხილის საშრობებისთვის</w:t>
      </w:r>
    </w:p>
    <w:p w14:paraId="06B36B76" w14:textId="4516DA78" w:rsidR="00EA1927" w:rsidRPr="002E3676" w:rsidRDefault="00D62013" w:rsidP="00EA1927">
      <w:pPr>
        <w:spacing w:line="276" w:lineRule="auto"/>
        <w:jc w:val="both"/>
        <w:rPr>
          <w:rFonts w:eastAsia="Times New Roman" w:cstheme="minorHAnsi"/>
          <w:bCs/>
          <w:iCs/>
        </w:rPr>
      </w:pPr>
      <w:r>
        <w:rPr>
          <w:rFonts w:cstheme="minorHAnsi"/>
        </w:rPr>
        <w:t xml:space="preserve"> </w:t>
      </w:r>
    </w:p>
    <w:p w14:paraId="13A95B7D" w14:textId="452E4102" w:rsidR="00EA1927" w:rsidRPr="002E3676" w:rsidRDefault="00EA1927" w:rsidP="00EA1927">
      <w:pPr>
        <w:spacing w:line="276" w:lineRule="auto"/>
        <w:jc w:val="both"/>
        <w:rPr>
          <w:rFonts w:eastAsia="Times New Roman" w:cstheme="minorHAnsi"/>
          <w:bCs/>
          <w:iCs/>
        </w:rPr>
      </w:pPr>
      <w:r w:rsidRPr="002E3676">
        <w:rPr>
          <w:rFonts w:cstheme="minorHAnsi"/>
        </w:rPr>
        <w:t>- თხილის ტენიანობის საზომი აპარატები</w:t>
      </w:r>
    </w:p>
    <w:p w14:paraId="4B7F3B96" w14:textId="6AA12D6B" w:rsidR="00EA1927" w:rsidRPr="002E3676" w:rsidRDefault="00EA1927" w:rsidP="00EA1927">
      <w:pPr>
        <w:spacing w:line="276" w:lineRule="auto"/>
        <w:jc w:val="both"/>
        <w:rPr>
          <w:rFonts w:eastAsia="Times New Roman" w:cstheme="minorHAnsi"/>
          <w:bCs/>
          <w:iCs/>
        </w:rPr>
      </w:pPr>
      <w:r w:rsidRPr="002E3676">
        <w:rPr>
          <w:rFonts w:cstheme="minorHAnsi"/>
        </w:rPr>
        <w:t xml:space="preserve">თითოეული აღჭურვილობა შემოთავაზებული იქნება ერთი ან რამდენიმე მომწოდებლის მიერ, FAO-ს მიერ კონკურენტული პროცედურის გზით წინასწარ </w:t>
      </w:r>
      <w:r w:rsidR="00F849AF" w:rsidRPr="002E3676">
        <w:rPr>
          <w:rFonts w:cstheme="minorHAnsi"/>
        </w:rPr>
        <w:t>შერჩეული</w:t>
      </w:r>
      <w:r w:rsidRPr="002E3676">
        <w:rPr>
          <w:rFonts w:cstheme="minorHAnsi"/>
        </w:rPr>
        <w:t xml:space="preserve"> პირობებით, საგრანტო </w:t>
      </w:r>
      <w:r w:rsidRPr="002E3676">
        <w:rPr>
          <w:rFonts w:cstheme="minorHAnsi"/>
        </w:rPr>
        <w:lastRenderedPageBreak/>
        <w:t>განაცხადების გამოცხადებამდე. თითოეული შერჩეული აღჭურვილობის ტექნიკური მახასიათებლები შეგიძლიათ იხილოთ საგრანტო სახელმძღვანელოს I დანართში. განმცხადებლებს შესაძლებლობა მიეცემათ განაცხადი წარადგინონ ზემოთ ჩამოთვლილ ერთ ან მეტ აღჭურვილობაზე, რომელთა საერთო საგრანტო ღირებულება არ აღემატება 50 000 აშშ დოლარს. შეთავაზებულ აღჭურვილობასა და პირობებთან დაკავშირებით მეტი ინფორმაციის მისაღებად, გთხოვთ, მიმართოთ პროექტის ვებგვერდს.</w:t>
      </w:r>
    </w:p>
    <w:p w14:paraId="78A342D0" w14:textId="44586452" w:rsidR="005E5981" w:rsidRPr="002E3676" w:rsidRDefault="00D90853" w:rsidP="00F42BE2">
      <w:pPr>
        <w:pStyle w:val="Heading2"/>
        <w:spacing w:before="160"/>
        <w:rPr>
          <w:rFonts w:asciiTheme="minorHAnsi" w:hAnsiTheme="minorHAnsi" w:cstheme="minorHAnsi"/>
        </w:rPr>
      </w:pPr>
      <w:bookmarkStart w:id="14" w:name="_Toc1828705761"/>
      <w:bookmarkStart w:id="15" w:name="_Toc207577929"/>
      <w:r w:rsidRPr="002E3676">
        <w:rPr>
          <w:rFonts w:asciiTheme="minorHAnsi" w:hAnsiTheme="minorHAnsi" w:cstheme="minorHAnsi"/>
          <w:sz w:val="22"/>
        </w:rPr>
        <w:t xml:space="preserve">2.4 ზოგადი პრინციპები და </w:t>
      </w:r>
      <w:r w:rsidR="005169B4" w:rsidRPr="002E3676">
        <w:rPr>
          <w:rFonts w:asciiTheme="minorHAnsi" w:hAnsiTheme="minorHAnsi" w:cstheme="minorHAnsi"/>
          <w:sz w:val="22"/>
        </w:rPr>
        <w:t>მხარდა</w:t>
      </w:r>
      <w:r w:rsidR="00B160D1">
        <w:rPr>
          <w:rFonts w:asciiTheme="minorHAnsi" w:hAnsiTheme="minorHAnsi" w:cstheme="minorHAnsi"/>
          <w:sz w:val="22"/>
        </w:rPr>
        <w:t>მ</w:t>
      </w:r>
      <w:r w:rsidR="005169B4" w:rsidRPr="002E3676">
        <w:rPr>
          <w:rFonts w:asciiTheme="minorHAnsi" w:hAnsiTheme="minorHAnsi" w:cstheme="minorHAnsi"/>
          <w:sz w:val="22"/>
        </w:rPr>
        <w:t>ჭერი</w:t>
      </w:r>
      <w:r w:rsidR="00333AEB">
        <w:rPr>
          <w:rFonts w:asciiTheme="minorHAnsi" w:hAnsiTheme="minorHAnsi" w:cstheme="minorHAnsi"/>
          <w:sz w:val="22"/>
        </w:rPr>
        <w:t xml:space="preserve"> </w:t>
      </w:r>
      <w:r w:rsidRPr="002E3676">
        <w:rPr>
          <w:rFonts w:asciiTheme="minorHAnsi" w:hAnsiTheme="minorHAnsi" w:cstheme="minorHAnsi"/>
          <w:sz w:val="22"/>
        </w:rPr>
        <w:t>ინვესტიციის  ზღვარი</w:t>
      </w:r>
      <w:bookmarkEnd w:id="14"/>
      <w:bookmarkEnd w:id="15"/>
    </w:p>
    <w:p w14:paraId="24485C76" w14:textId="03186EDE" w:rsidR="00AC3062" w:rsidRPr="002E3676" w:rsidRDefault="001B7F18" w:rsidP="13E34219">
      <w:pPr>
        <w:spacing w:line="276" w:lineRule="auto"/>
        <w:jc w:val="both"/>
        <w:rPr>
          <w:rFonts w:cstheme="minorHAnsi"/>
          <w:color w:val="000000"/>
        </w:rPr>
      </w:pPr>
      <w:r w:rsidRPr="002E3676">
        <w:rPr>
          <w:rFonts w:cstheme="minorHAnsi"/>
          <w:color w:val="000000" w:themeColor="text1"/>
        </w:rPr>
        <w:t xml:space="preserve">პროგრამა ბენეფიციარებს ავალდებულებს სრული ინვესტიციის 30%-ით </w:t>
      </w:r>
      <w:r w:rsidR="00D62013">
        <w:rPr>
          <w:rFonts w:cstheme="minorHAnsi"/>
          <w:color w:val="000000" w:themeColor="text1"/>
        </w:rPr>
        <w:t>თანამონაწილეობა</w:t>
      </w:r>
      <w:r w:rsidR="00D62013" w:rsidRPr="002E3676">
        <w:rPr>
          <w:rFonts w:cstheme="minorHAnsi"/>
          <w:color w:val="000000" w:themeColor="text1"/>
        </w:rPr>
        <w:t xml:space="preserve">ს </w:t>
      </w:r>
      <w:r w:rsidRPr="002E3676">
        <w:rPr>
          <w:rFonts w:cstheme="minorHAnsi"/>
          <w:color w:val="000000" w:themeColor="text1"/>
        </w:rPr>
        <w:t>ნაღდი ფულით. აღნიშნული თანამონაწილეობრივი შენატანის მოთხოვნა გავრცელდება ყველა განმცხადებელზე, ბენეფიციარების პროექტისადმი ერთგულებისა და მისი განხორციელებისთვის საჭირო ფინანსური შესაძლებლობის დადასტურების მიზნით.</w:t>
      </w:r>
    </w:p>
    <w:p w14:paraId="05B4A4A1" w14:textId="7E153679" w:rsidR="00F537A4" w:rsidRPr="002E3676" w:rsidRDefault="002409F4" w:rsidP="13E34219">
      <w:pPr>
        <w:spacing w:line="276" w:lineRule="auto"/>
        <w:jc w:val="both"/>
        <w:rPr>
          <w:rFonts w:cstheme="minorHAnsi"/>
          <w:color w:val="000000"/>
        </w:rPr>
      </w:pPr>
      <w:r w:rsidRPr="002E3676">
        <w:rPr>
          <w:rFonts w:cstheme="minorHAnsi"/>
          <w:color w:val="000000" w:themeColor="text1"/>
        </w:rPr>
        <w:t>პროგრამა მიიჩნევს ნაღდ ფულს თანამონაწილეობრივი შენატანის მისაღებ ფორმად, რომელიც ის სპეციალურად და უშუალოდ არის გამოყოფილი საინვესტიციო გეგმებისთვის. გრანტის მიმღებმა თანამონაწილეობრივი შენატანი უნდა გადაუხადოს მიმწოდებელს საგრანტო ხელშეკრულების ხელმოწერის შემდგომ და აღჭურვილობის მიწოდებამდე. არაფულადი შენატანი (როგორიცაა შრომა, მიწა, აღჭურვილობა და ა.შ.), ლიზინგი ან სხვა დონორების დაფინანსება (დაფინანსების ერთიანი წესი) არ შეიძლება ჩაითვალოს განმცხადებლის თანამონაწილეობრივ შენატანად.</w:t>
      </w:r>
      <w:r w:rsidR="00F849AF">
        <w:rPr>
          <w:rFonts w:cstheme="minorHAnsi"/>
          <w:color w:val="000000" w:themeColor="text1"/>
        </w:rPr>
        <w:t xml:space="preserve"> </w:t>
      </w:r>
    </w:p>
    <w:p w14:paraId="0A364BDC" w14:textId="25E6C8FA" w:rsidR="00EF09DD" w:rsidRPr="002E3676" w:rsidRDefault="00AC3062" w:rsidP="13E34219">
      <w:pPr>
        <w:spacing w:line="276" w:lineRule="auto"/>
        <w:jc w:val="both"/>
        <w:rPr>
          <w:rFonts w:cstheme="minorHAnsi"/>
          <w:color w:val="000000"/>
        </w:rPr>
      </w:pPr>
      <w:r w:rsidRPr="002E3676">
        <w:rPr>
          <w:rFonts w:cstheme="minorHAnsi"/>
          <w:color w:val="000000" w:themeColor="text1"/>
        </w:rPr>
        <w:t>FAO-ს მიერ უზრუნველყოფილი სრული თანამონაწილეობრივი გრანტი არ უნდა იყოს 1 000 აშშ დოლარზე ნაკლები ან 50 000 აშშ დოლარზე მეტი. თანამონაწილეობრივი გრანტი პირდაპირ გადაეცემათ აღჭურვილობის მიმწოდებლებს, ბენეფიციარის მიერ თანამონაწილეობრივი შენატანის წარმატებით გადახდის და მიმწოდებლების მიერ აღჭურვილობების მიწოდების შემდგომ. განმცხადებელმა შესაძლებელია მიიღოს რამდენიმე გრანტი, მაგრამ ENPARD IV-ის ფარგლებში მიღებული გრანტის ჯამური ოდენობა არ უნდა აღემატებოდეს მაქსიმალურ ზღვარს - 50 000 აშშ დოლარს.</w:t>
      </w:r>
      <w:r w:rsidR="00F849AF">
        <w:rPr>
          <w:rFonts w:cstheme="minorHAnsi"/>
          <w:color w:val="000000" w:themeColor="text1"/>
        </w:rPr>
        <w:t xml:space="preserve"> </w:t>
      </w:r>
      <w:r w:rsidRPr="002E3676">
        <w:rPr>
          <w:rFonts w:cstheme="minorHAnsi"/>
          <w:color w:val="000000" w:themeColor="text1"/>
        </w:rPr>
        <w:t>ყველა თანამონაწილეობრივი გრანტი</w:t>
      </w:r>
      <w:r w:rsidR="005960D4">
        <w:rPr>
          <w:rFonts w:cstheme="minorHAnsi"/>
          <w:color w:val="000000" w:themeColor="text1"/>
        </w:rPr>
        <w:t xml:space="preserve"> გამოყენებულ</w:t>
      </w:r>
      <w:r w:rsidRPr="002E3676">
        <w:rPr>
          <w:rFonts w:cstheme="minorHAnsi"/>
          <w:color w:val="000000" w:themeColor="text1"/>
        </w:rPr>
        <w:t xml:space="preserve"> უნდა </w:t>
      </w:r>
      <w:r w:rsidR="005960D4">
        <w:rPr>
          <w:rFonts w:cstheme="minorHAnsi"/>
          <w:color w:val="000000" w:themeColor="text1"/>
        </w:rPr>
        <w:t>იქნას</w:t>
      </w:r>
      <w:r w:rsidR="005960D4" w:rsidRPr="002E3676">
        <w:rPr>
          <w:rFonts w:cstheme="minorHAnsi"/>
          <w:color w:val="000000" w:themeColor="text1"/>
        </w:rPr>
        <w:t xml:space="preserve"> </w:t>
      </w:r>
      <w:r w:rsidRPr="002E3676">
        <w:rPr>
          <w:rFonts w:cstheme="minorHAnsi"/>
          <w:color w:val="000000" w:themeColor="text1"/>
        </w:rPr>
        <w:t xml:space="preserve">ENPARD IV პროგრამის დასრულებამდე არანაკლებ სამი თვით ადრე. ყველა განმცხადებელი  პასუხისმგებელი </w:t>
      </w:r>
      <w:r w:rsidR="00FF2D0F" w:rsidRPr="002E3676">
        <w:rPr>
          <w:rFonts w:cstheme="minorHAnsi"/>
          <w:color w:val="000000" w:themeColor="text1"/>
        </w:rPr>
        <w:t>იქნება</w:t>
      </w:r>
      <w:r w:rsidR="00FF2D0F">
        <w:rPr>
          <w:rFonts w:cstheme="minorHAnsi"/>
          <w:color w:val="000000" w:themeColor="text1"/>
        </w:rPr>
        <w:t xml:space="preserve"> </w:t>
      </w:r>
      <w:r w:rsidRPr="002E3676">
        <w:rPr>
          <w:rFonts w:cstheme="minorHAnsi"/>
          <w:color w:val="000000" w:themeColor="text1"/>
        </w:rPr>
        <w:t>საქართველოს კანონმდებლობის შესაბამისად დადგენილი გადასახადის/</w:t>
      </w:r>
      <w:r w:rsidR="00F849AF" w:rsidRPr="002E3676">
        <w:rPr>
          <w:rFonts w:cstheme="minorHAnsi"/>
          <w:color w:val="000000" w:themeColor="text1"/>
        </w:rPr>
        <w:t>მოსაკრებლის</w:t>
      </w:r>
      <w:r w:rsidRPr="002E3676">
        <w:rPr>
          <w:rFonts w:cstheme="minorHAnsi"/>
          <w:color w:val="000000" w:themeColor="text1"/>
        </w:rPr>
        <w:t xml:space="preserve"> გადახდაზე.</w:t>
      </w:r>
    </w:p>
    <w:p w14:paraId="18EED609" w14:textId="0B5F3326" w:rsidR="00574E6D" w:rsidRPr="002E3676" w:rsidRDefault="00D90853" w:rsidP="00322E5F">
      <w:pPr>
        <w:pStyle w:val="Heading1"/>
        <w:spacing w:before="160" w:after="160"/>
        <w:rPr>
          <w:rFonts w:asciiTheme="minorHAnsi" w:hAnsiTheme="minorHAnsi" w:cstheme="minorHAnsi"/>
          <w:sz w:val="24"/>
          <w:szCs w:val="24"/>
        </w:rPr>
      </w:pPr>
      <w:bookmarkStart w:id="16" w:name="_Toc2066364510"/>
      <w:bookmarkStart w:id="17" w:name="_Toc207577930"/>
      <w:r w:rsidRPr="002E3676">
        <w:rPr>
          <w:rFonts w:asciiTheme="minorHAnsi" w:hAnsiTheme="minorHAnsi" w:cstheme="minorHAnsi"/>
          <w:sz w:val="24"/>
        </w:rPr>
        <w:t>3. განაცხადის გაკეთების პროცესი</w:t>
      </w:r>
      <w:bookmarkEnd w:id="16"/>
      <w:bookmarkEnd w:id="17"/>
      <w:r w:rsidRPr="002E3676">
        <w:rPr>
          <w:rFonts w:asciiTheme="minorHAnsi" w:hAnsiTheme="minorHAnsi" w:cstheme="minorHAnsi"/>
          <w:sz w:val="24"/>
        </w:rPr>
        <w:t xml:space="preserve"> </w:t>
      </w:r>
    </w:p>
    <w:p w14:paraId="6E6D8588" w14:textId="2345B7CD" w:rsidR="00731C8F" w:rsidRPr="002E3676" w:rsidRDefault="000A26A8" w:rsidP="00574E6D">
      <w:pPr>
        <w:spacing w:line="276" w:lineRule="auto"/>
        <w:jc w:val="both"/>
        <w:rPr>
          <w:rFonts w:cstheme="minorHAnsi"/>
          <w:color w:val="000000"/>
        </w:rPr>
      </w:pPr>
      <w:r w:rsidRPr="002E3676">
        <w:rPr>
          <w:rFonts w:cstheme="minorHAnsi"/>
          <w:color w:val="000000"/>
        </w:rPr>
        <w:t>მხარდაჭერის პაკეტის პროცესი მიჰყვება მკაფიოდ განსაზღვრულ ნაბიჯებს:</w:t>
      </w:r>
    </w:p>
    <w:p w14:paraId="122DE8AB" w14:textId="64AEDBFC" w:rsidR="00731C8F" w:rsidRPr="002E3676" w:rsidRDefault="00731C8F" w:rsidP="13E34219">
      <w:pPr>
        <w:pStyle w:val="Heading2"/>
        <w:rPr>
          <w:rFonts w:asciiTheme="minorHAnsi" w:hAnsiTheme="minorHAnsi" w:cstheme="minorHAnsi"/>
          <w:sz w:val="22"/>
          <w:szCs w:val="22"/>
        </w:rPr>
      </w:pPr>
      <w:bookmarkStart w:id="18" w:name="_Toc2118131199"/>
      <w:bookmarkStart w:id="19" w:name="_Toc207577931"/>
      <w:r w:rsidRPr="002E3676">
        <w:rPr>
          <w:rFonts w:asciiTheme="minorHAnsi" w:hAnsiTheme="minorHAnsi" w:cstheme="minorHAnsi"/>
          <w:sz w:val="22"/>
        </w:rPr>
        <w:t>I ფაზა: პოტენციურ ბენეფიციარებთან დაკავშირება</w:t>
      </w:r>
      <w:bookmarkEnd w:id="18"/>
      <w:bookmarkEnd w:id="19"/>
    </w:p>
    <w:p w14:paraId="6CAEF0C5" w14:textId="1F3A2539" w:rsidR="004B06B4" w:rsidRPr="002E3676" w:rsidRDefault="008D6A30" w:rsidP="13E34219">
      <w:pPr>
        <w:spacing w:line="276" w:lineRule="auto"/>
        <w:jc w:val="both"/>
        <w:rPr>
          <w:rFonts w:cstheme="minorHAnsi"/>
          <w:color w:val="000000"/>
        </w:rPr>
      </w:pPr>
      <w:r w:rsidRPr="002E3676">
        <w:rPr>
          <w:rFonts w:cstheme="minorHAnsi"/>
          <w:color w:val="000000" w:themeColor="text1"/>
        </w:rPr>
        <w:t>პროექტის განმახორციელებელი ერთეული ითანამშრომლებს FAO ENPARD IV-ის პროექტის სხვა გუნდებთან, კერძოდ კომუნიკაციებისა და საექსტენციო გუნდებთან, რათა უზრუნველყოს, რომ მხარდაჭერის პაკეტის შესახებ ინფორმაცია ქვეყნის მასშტაბით ფართოდ იყოს ხელმისაწვდომი პოტენციური ბენეფიციარებისთვის. პირველ რიგში, არსებული სოციალური მედია და საინფორმაციო წყაროები გამოყენებული იქნება მხარდაჭერის პაკეტის გახსნის შესახებ ინფორმაციის გასავრცელებლად და პოტენციური ბენეფიციარების მოსაწვევად განაცხადის გა</w:t>
      </w:r>
      <w:r w:rsidR="00AD76A5">
        <w:rPr>
          <w:rFonts w:cstheme="minorHAnsi"/>
          <w:color w:val="000000" w:themeColor="text1"/>
        </w:rPr>
        <w:t>საკეთებლად</w:t>
      </w:r>
      <w:r w:rsidRPr="002E3676">
        <w:rPr>
          <w:rFonts w:cstheme="minorHAnsi"/>
          <w:color w:val="000000" w:themeColor="text1"/>
        </w:rPr>
        <w:t xml:space="preserve">. საინფორმაციო არხებად გამოყენებული იქნება FAO Georgia-ს ფეისბუქის </w:t>
      </w:r>
      <w:r w:rsidRPr="002E3676">
        <w:rPr>
          <w:rFonts w:cstheme="minorHAnsi"/>
          <w:color w:val="000000" w:themeColor="text1"/>
        </w:rPr>
        <w:lastRenderedPageBreak/>
        <w:t xml:space="preserve">გვერდი და ვებგვერდი, ასევე EU in Georgia-ს ფეისბუქის გვერდი. პროექტის განმახორციელებელი ერთეული ასევე ითანამშრომლებს საქართველოს გარემოს დაცვისა და სოფლის მეურნეობის სამინისტროსა და სურსათის ეროვნული სააგენტოს </w:t>
      </w:r>
      <w:r w:rsidR="00EC1AFF" w:rsidRPr="002E3676">
        <w:rPr>
          <w:rFonts w:cstheme="minorHAnsi"/>
          <w:color w:val="000000" w:themeColor="text1"/>
        </w:rPr>
        <w:t>კოლეგებთან</w:t>
      </w:r>
      <w:r w:rsidRPr="002E3676">
        <w:rPr>
          <w:rFonts w:cstheme="minorHAnsi"/>
          <w:color w:val="000000" w:themeColor="text1"/>
        </w:rPr>
        <w:t>, რათა აცნობოს მათ აღნიშნული დაფინანსების დაწყების შესახებ. პოტენციური შესაბამისი კანდიდატების იდენტიფიცირებისა და ინფორმირების მიზნით, FAO ასევე დაეყრდნობა თხილის დაახლოებით 5000 მწარმოებელთა ჩამონათვალს, რომლებმაც გაიარეს ტექნიკური სასწავლო პროგრამა მე-4 მხარდაჭერის პაკეტის ფარგლებში.</w:t>
      </w:r>
    </w:p>
    <w:p w14:paraId="7E4ACC37" w14:textId="5F551F87" w:rsidR="00574E6D" w:rsidRPr="002E3676" w:rsidRDefault="00AC3301" w:rsidP="00574E6D">
      <w:pPr>
        <w:spacing w:line="276" w:lineRule="auto"/>
        <w:jc w:val="both"/>
        <w:rPr>
          <w:rFonts w:cstheme="minorHAnsi"/>
          <w:color w:val="000000"/>
        </w:rPr>
      </w:pPr>
      <w:r w:rsidRPr="002E3676">
        <w:rPr>
          <w:rFonts w:cstheme="minorHAnsi"/>
          <w:color w:val="000000"/>
          <w:u w:val="single"/>
        </w:rPr>
        <w:t>შედეგი:</w:t>
      </w:r>
      <w:r w:rsidRPr="002E3676">
        <w:rPr>
          <w:rFonts w:cstheme="minorHAnsi"/>
          <w:color w:val="000000"/>
        </w:rPr>
        <w:t xml:space="preserve"> პოტენციური ბენეფიციარები პირდაპირ ან ირიბად ინფორმირებულები არიან მხარდაჭერის პაკეტის შესაძლებლობის შესახებ და მოწვეული არიან </w:t>
      </w:r>
      <w:r w:rsidR="00AB7BA5">
        <w:rPr>
          <w:rFonts w:cstheme="minorHAnsi"/>
          <w:color w:val="000000"/>
        </w:rPr>
        <w:t xml:space="preserve">შესაბამისი </w:t>
      </w:r>
      <w:r w:rsidRPr="002E3676">
        <w:rPr>
          <w:rFonts w:cstheme="minorHAnsi"/>
          <w:color w:val="000000"/>
        </w:rPr>
        <w:t xml:space="preserve"> პლატფორმის მეშვეობით განაცხადის </w:t>
      </w:r>
      <w:r w:rsidR="003115D7">
        <w:rPr>
          <w:rFonts w:cstheme="minorHAnsi"/>
          <w:color w:val="000000"/>
        </w:rPr>
        <w:t>გაკეთებაზე</w:t>
      </w:r>
      <w:r w:rsidRPr="002E3676">
        <w:rPr>
          <w:rFonts w:cstheme="minorHAnsi"/>
          <w:color w:val="000000"/>
        </w:rPr>
        <w:t>.</w:t>
      </w:r>
    </w:p>
    <w:p w14:paraId="3F21D740" w14:textId="3A723DAB" w:rsidR="009031AD" w:rsidRPr="002E3676" w:rsidRDefault="009031AD" w:rsidP="13E34219">
      <w:pPr>
        <w:pStyle w:val="Heading2"/>
        <w:rPr>
          <w:rFonts w:asciiTheme="minorHAnsi" w:hAnsiTheme="minorHAnsi" w:cstheme="minorHAnsi"/>
          <w:sz w:val="22"/>
          <w:szCs w:val="22"/>
        </w:rPr>
      </w:pPr>
      <w:bookmarkStart w:id="20" w:name="_Toc777261327"/>
      <w:bookmarkStart w:id="21" w:name="_Toc207577932"/>
      <w:r w:rsidRPr="002E3676">
        <w:rPr>
          <w:rFonts w:asciiTheme="minorHAnsi" w:hAnsiTheme="minorHAnsi" w:cstheme="minorHAnsi"/>
          <w:sz w:val="22"/>
        </w:rPr>
        <w:t>II ფაზა: გრანტის მართვის პლატფორმაზე განაცხადის შექმნა</w:t>
      </w:r>
      <w:bookmarkEnd w:id="20"/>
      <w:bookmarkEnd w:id="21"/>
    </w:p>
    <w:p w14:paraId="33107921" w14:textId="1F2A2CED" w:rsidR="009B3F9A" w:rsidRPr="002E3676" w:rsidRDefault="00C94D54" w:rsidP="009B3F9A">
      <w:pPr>
        <w:spacing w:line="276" w:lineRule="auto"/>
        <w:jc w:val="both"/>
        <w:rPr>
          <w:rFonts w:cstheme="minorHAnsi"/>
          <w:color w:val="000000"/>
        </w:rPr>
      </w:pPr>
      <w:r w:rsidRPr="002E3676">
        <w:rPr>
          <w:rFonts w:cstheme="minorHAnsi"/>
          <w:color w:val="000000"/>
        </w:rPr>
        <w:t xml:space="preserve">განმცხადებლები უნდა დარეგისტრირდნენ FAO-ს გრანტის მართვის პლატფორმაზე, რომელიც ხელმისაწვდომია პროექტის </w:t>
      </w:r>
      <w:r w:rsidR="00EC1AFF" w:rsidRPr="002E3676">
        <w:rPr>
          <w:rFonts w:cstheme="minorHAnsi"/>
          <w:color w:val="000000"/>
        </w:rPr>
        <w:t>ვებგვერდის</w:t>
      </w:r>
      <w:r w:rsidRPr="002E3676">
        <w:rPr>
          <w:rFonts w:cstheme="minorHAnsi"/>
          <w:color w:val="000000"/>
        </w:rPr>
        <w:t xml:space="preserve"> მეშვეობით. </w:t>
      </w:r>
      <w:r w:rsidRPr="002E3676">
        <w:rPr>
          <w:rFonts w:cstheme="minorHAnsi"/>
        </w:rPr>
        <w:t>დასარეგისტრირებლად, განმცხადებლებმა უნდა ატვირთონ თავიანთი პროფილის ინფორმაცია, მათ შორის პირადი და საკონტაქტო ინფორმაცია.</w:t>
      </w:r>
      <w:r w:rsidRPr="002E3676">
        <w:rPr>
          <w:rFonts w:cstheme="minorHAnsi"/>
          <w:color w:val="000000"/>
        </w:rPr>
        <w:t xml:space="preserve"> </w:t>
      </w:r>
      <w:r w:rsidRPr="002E3676">
        <w:rPr>
          <w:rFonts w:cstheme="minorHAnsi"/>
        </w:rPr>
        <w:t xml:space="preserve">რეგისტრაციის მოთხოვნის </w:t>
      </w:r>
      <w:r w:rsidR="00EC1AFF" w:rsidRPr="002E3676">
        <w:rPr>
          <w:rFonts w:cstheme="minorHAnsi"/>
        </w:rPr>
        <w:t>წარდგენისთანავე</w:t>
      </w:r>
      <w:r w:rsidRPr="002E3676">
        <w:rPr>
          <w:rFonts w:cstheme="minorHAnsi"/>
        </w:rPr>
        <w:t xml:space="preserve">, განმცხადებელი მიიღებს უნიკალურ </w:t>
      </w:r>
      <w:r w:rsidR="00EC1AFF" w:rsidRPr="002E3676">
        <w:rPr>
          <w:rFonts w:cstheme="minorHAnsi"/>
        </w:rPr>
        <w:t>საიდენტიფიკაციო</w:t>
      </w:r>
      <w:r w:rsidRPr="002E3676">
        <w:rPr>
          <w:rFonts w:cstheme="minorHAnsi"/>
        </w:rPr>
        <w:t xml:space="preserve"> მონაცემებს, პლატფორმაზე მათ პირად ფაილთან წვდომისთვის.</w:t>
      </w:r>
    </w:p>
    <w:p w14:paraId="1A646D1F" w14:textId="20672F37" w:rsidR="009031AD" w:rsidRPr="002E3676" w:rsidRDefault="009031AD" w:rsidP="009B3F9A">
      <w:pPr>
        <w:spacing w:line="276" w:lineRule="auto"/>
        <w:jc w:val="both"/>
        <w:rPr>
          <w:rFonts w:cstheme="minorHAnsi"/>
          <w:color w:val="000000"/>
        </w:rPr>
      </w:pPr>
      <w:r w:rsidRPr="002E3676">
        <w:rPr>
          <w:rFonts w:cstheme="minorHAnsi"/>
        </w:rPr>
        <w:t>პროფილის შექმნის შემდეგ, განმცხადებლებ</w:t>
      </w:r>
      <w:r w:rsidR="00D62013">
        <w:rPr>
          <w:rFonts w:cstheme="minorHAnsi"/>
        </w:rPr>
        <w:t>ს</w:t>
      </w:r>
      <w:r w:rsidRPr="002E3676">
        <w:rPr>
          <w:rFonts w:cstheme="minorHAnsi"/>
        </w:rPr>
        <w:t xml:space="preserve"> </w:t>
      </w:r>
      <w:r w:rsidR="00AF3EE8">
        <w:rPr>
          <w:rFonts w:cstheme="minorHAnsi"/>
        </w:rPr>
        <w:t>შეეძლებათ</w:t>
      </w:r>
      <w:r w:rsidR="00AF3EE8" w:rsidRPr="002E3676">
        <w:rPr>
          <w:rFonts w:cstheme="minorHAnsi"/>
        </w:rPr>
        <w:t xml:space="preserve"> </w:t>
      </w:r>
      <w:r w:rsidRPr="002E3676">
        <w:rPr>
          <w:rFonts w:cstheme="minorHAnsi"/>
        </w:rPr>
        <w:t>შეავსონ თავიანთი განაცხადის ფორმები:</w:t>
      </w:r>
    </w:p>
    <w:p w14:paraId="19BAEBBF" w14:textId="301B6523" w:rsidR="009031AD" w:rsidRPr="002E3676" w:rsidRDefault="009031AD" w:rsidP="009031AD">
      <w:pPr>
        <w:numPr>
          <w:ilvl w:val="0"/>
          <w:numId w:val="1"/>
        </w:numPr>
        <w:contextualSpacing/>
        <w:jc w:val="both"/>
        <w:rPr>
          <w:rFonts w:cstheme="minorHAnsi"/>
        </w:rPr>
      </w:pPr>
      <w:r w:rsidRPr="002E3676">
        <w:rPr>
          <w:rFonts w:cstheme="minorHAnsi"/>
        </w:rPr>
        <w:t xml:space="preserve">საგრანტო განაცხადის წარსადგენად, ყველა განმცხადებელი უნდა შევიდეს </w:t>
      </w:r>
      <w:r w:rsidR="00C52B23" w:rsidRPr="002E3676">
        <w:rPr>
          <w:rFonts w:cstheme="minorHAnsi"/>
        </w:rPr>
        <w:t>პლატფორმაზე</w:t>
      </w:r>
      <w:r w:rsidR="00C52B23">
        <w:rPr>
          <w:rFonts w:cstheme="minorHAnsi"/>
        </w:rPr>
        <w:t xml:space="preserve"> არსებულ </w:t>
      </w:r>
      <w:r w:rsidRPr="002E3676">
        <w:rPr>
          <w:rFonts w:cstheme="minorHAnsi"/>
        </w:rPr>
        <w:t>პირად პროფილში,.</w:t>
      </w:r>
      <w:r w:rsidR="00AF3EE8">
        <w:rPr>
          <w:rFonts w:cstheme="minorHAnsi"/>
        </w:rPr>
        <w:t xml:space="preserve"> </w:t>
      </w:r>
    </w:p>
    <w:p w14:paraId="32F2BBAE" w14:textId="77777777" w:rsidR="009031AD" w:rsidRPr="002E3676" w:rsidRDefault="009031AD" w:rsidP="009031AD">
      <w:pPr>
        <w:numPr>
          <w:ilvl w:val="0"/>
          <w:numId w:val="1"/>
        </w:numPr>
        <w:contextualSpacing/>
        <w:jc w:val="both"/>
        <w:rPr>
          <w:rFonts w:cstheme="minorHAnsi"/>
        </w:rPr>
      </w:pPr>
      <w:r w:rsidRPr="002E3676">
        <w:rPr>
          <w:rFonts w:cstheme="minorHAnsi"/>
        </w:rPr>
        <w:t>განაცხადები უნდა მომზადდნენ უშუალოდ პროგრამის პლატფორმაზე და ყველა საჭირო თანმხლები დოკუმენტაცია უნდა აიტვირთოს ელექტრონულად. იმისათვის, რომ ჩაითვალოს წარდგენილად, განაცხადი უნდა შეიცავდეს ყველა მოთხოვნილ ინფორმაციას და დამადასტურებელ დოკუმენტს.</w:t>
      </w:r>
    </w:p>
    <w:p w14:paraId="2516CC04" w14:textId="6256F993" w:rsidR="009031AD" w:rsidRPr="002E3676" w:rsidRDefault="009031AD" w:rsidP="009031AD">
      <w:pPr>
        <w:numPr>
          <w:ilvl w:val="0"/>
          <w:numId w:val="1"/>
        </w:numPr>
        <w:spacing w:after="0"/>
        <w:ind w:left="714" w:hanging="357"/>
        <w:contextualSpacing/>
        <w:jc w:val="both"/>
        <w:rPr>
          <w:rFonts w:cstheme="minorHAnsi"/>
        </w:rPr>
      </w:pPr>
      <w:r w:rsidRPr="002E3676">
        <w:rPr>
          <w:rFonts w:cstheme="minorHAnsi"/>
        </w:rPr>
        <w:t xml:space="preserve">განმცხადებელს მოეთხოვება სტრატეგიისა და ინვესტიციის დასაბუთების შესახებ დეტალური ინფორმაციის, ასევე განმცხადებლის ბიზნესისა და მათ მიერ მოთხოვნილი აღჭურვილობის შესახებ ინფორმაციის წარდგენა. განაცხადის ფორმა ასევე მოიცავს წარდგენილი ინვესტიციის სავარაუდო ბიუჯეტს. </w:t>
      </w:r>
    </w:p>
    <w:p w14:paraId="1513677B" w14:textId="459CFCEB" w:rsidR="009031AD" w:rsidRPr="002E3676" w:rsidRDefault="001A59E3" w:rsidP="009031AD">
      <w:pPr>
        <w:pStyle w:val="ListParagraph"/>
        <w:numPr>
          <w:ilvl w:val="0"/>
          <w:numId w:val="1"/>
        </w:numPr>
        <w:spacing w:line="276" w:lineRule="auto"/>
        <w:jc w:val="both"/>
        <w:rPr>
          <w:rFonts w:cstheme="minorHAnsi"/>
        </w:rPr>
      </w:pPr>
      <w:r w:rsidRPr="002E3676">
        <w:rPr>
          <w:rFonts w:cstheme="minorHAnsi"/>
        </w:rPr>
        <w:t>თავიანთი განაცხადების ფორმულირებ</w:t>
      </w:r>
      <w:r>
        <w:rPr>
          <w:rFonts w:cstheme="minorHAnsi"/>
        </w:rPr>
        <w:t xml:space="preserve">ისათვის </w:t>
      </w:r>
      <w:r w:rsidR="009031AD" w:rsidRPr="002E3676">
        <w:rPr>
          <w:rFonts w:cstheme="minorHAnsi"/>
        </w:rPr>
        <w:t xml:space="preserve">განმცხადებლებმა შესაძლებელია მოითხოვონ დახმარება FAO-სგან, , ტელეფონის ან ელექტრონული ფოსტის მეშვეობით. </w:t>
      </w:r>
    </w:p>
    <w:p w14:paraId="2475A48A" w14:textId="21D65F33" w:rsidR="009031AD" w:rsidRPr="002E3676" w:rsidRDefault="009031AD" w:rsidP="69970D4F">
      <w:pPr>
        <w:pStyle w:val="ListParagraph"/>
        <w:numPr>
          <w:ilvl w:val="0"/>
          <w:numId w:val="1"/>
        </w:numPr>
        <w:spacing w:line="276" w:lineRule="auto"/>
        <w:jc w:val="both"/>
        <w:rPr>
          <w:rFonts w:cstheme="minorHAnsi"/>
        </w:rPr>
      </w:pPr>
      <w:r w:rsidRPr="002E3676">
        <w:rPr>
          <w:rFonts w:cstheme="minorHAnsi"/>
        </w:rPr>
        <w:t xml:space="preserve">განმცხადებლებს განესაზღვრებათ კონკრეტული ვადა, თავიანთი განაცხადების წარსადგენად. აღნიშნული ვადის შემდგომ მიღებული განაცხადები არ დაიშვება. </w:t>
      </w:r>
    </w:p>
    <w:p w14:paraId="50360737" w14:textId="24C50CE9" w:rsidR="009031AD" w:rsidRPr="002E3676" w:rsidRDefault="009031AD" w:rsidP="009031AD">
      <w:pPr>
        <w:pStyle w:val="ListParagraph"/>
        <w:numPr>
          <w:ilvl w:val="0"/>
          <w:numId w:val="1"/>
        </w:numPr>
        <w:spacing w:line="276" w:lineRule="auto"/>
        <w:jc w:val="both"/>
        <w:rPr>
          <w:rFonts w:cstheme="minorHAnsi"/>
        </w:rPr>
      </w:pPr>
      <w:r w:rsidRPr="002E3676">
        <w:rPr>
          <w:rFonts w:cstheme="minorHAnsi"/>
        </w:rPr>
        <w:t>თითოეულ განმცხადებელს აქვს  მხოლოდ ერთი განაცხადის წარდგენის უფლება, მიუხედავად იმისა, განმცხადებელი ფიზიკური პირია თუ იურიდიული პირი. ერთზე მეტი განაცხადი</w:t>
      </w:r>
      <w:r w:rsidR="0098715E">
        <w:rPr>
          <w:rFonts w:cstheme="minorHAnsi"/>
        </w:rPr>
        <w:t>ს შემთხვევაში</w:t>
      </w:r>
      <w:r w:rsidRPr="002E3676">
        <w:rPr>
          <w:rFonts w:cstheme="minorHAnsi"/>
        </w:rPr>
        <w:t xml:space="preserve">, </w:t>
      </w:r>
      <w:r w:rsidR="00B95843" w:rsidRPr="002E3676">
        <w:rPr>
          <w:rFonts w:cstheme="minorHAnsi"/>
        </w:rPr>
        <w:t>მხოლოდ</w:t>
      </w:r>
      <w:r w:rsidR="00B95843">
        <w:rPr>
          <w:rFonts w:cstheme="minorHAnsi"/>
        </w:rPr>
        <w:t xml:space="preserve"> </w:t>
      </w:r>
      <w:r w:rsidRPr="002E3676">
        <w:rPr>
          <w:rFonts w:cstheme="minorHAnsi"/>
        </w:rPr>
        <w:t>განმცხადებელთან დაკავშირებული  ყველაზე მაღალი</w:t>
      </w:r>
      <w:r w:rsidR="007C7C12">
        <w:rPr>
          <w:rFonts w:cstheme="minorHAnsi"/>
        </w:rPr>
        <w:t xml:space="preserve"> ბიუჯეტის</w:t>
      </w:r>
      <w:r w:rsidRPr="002E3676">
        <w:rPr>
          <w:rFonts w:cstheme="minorHAnsi"/>
        </w:rPr>
        <w:t xml:space="preserve"> განაცხადი იქნება გათვალისწინებული. </w:t>
      </w:r>
    </w:p>
    <w:p w14:paraId="43BFB4F4" w14:textId="66CC2D16" w:rsidR="009031AD" w:rsidRPr="002E3676" w:rsidRDefault="009031AD" w:rsidP="009031AD">
      <w:pPr>
        <w:pStyle w:val="ListParagraph"/>
        <w:numPr>
          <w:ilvl w:val="0"/>
          <w:numId w:val="1"/>
        </w:numPr>
        <w:spacing w:line="276" w:lineRule="auto"/>
        <w:jc w:val="both"/>
        <w:rPr>
          <w:rFonts w:cstheme="minorHAnsi"/>
        </w:rPr>
      </w:pPr>
      <w:r w:rsidRPr="002E3676">
        <w:rPr>
          <w:rFonts w:cstheme="minorHAnsi"/>
        </w:rPr>
        <w:t>წარდგენის შემდგომ, განმცხადებელი მიიღებს ოფიციალურ დამადასტურებელ ცნობას,</w:t>
      </w:r>
      <w:r w:rsidRPr="002E3676">
        <w:rPr>
          <w:rFonts w:cstheme="minorHAnsi"/>
        </w:rPr>
        <w:br/>
        <w:t xml:space="preserve">რომელშიც მითითებული იქნება განაცხადის უნიკალური სერიული ნომერი. ცნობა იქნება ელექტრონული ფორმით (მაგ.: დამადასტურებელი ელ. წერილი). </w:t>
      </w:r>
    </w:p>
    <w:p w14:paraId="2C8DC4AA" w14:textId="77777777" w:rsidR="009031AD" w:rsidRPr="002E3676" w:rsidRDefault="009031AD" w:rsidP="009031AD">
      <w:pPr>
        <w:pStyle w:val="ListParagraph"/>
        <w:numPr>
          <w:ilvl w:val="0"/>
          <w:numId w:val="1"/>
        </w:numPr>
        <w:spacing w:line="276" w:lineRule="auto"/>
        <w:jc w:val="both"/>
        <w:rPr>
          <w:rFonts w:cstheme="minorHAnsi"/>
        </w:rPr>
      </w:pPr>
      <w:r w:rsidRPr="002E3676">
        <w:rPr>
          <w:rFonts w:cstheme="minorHAnsi"/>
        </w:rPr>
        <w:lastRenderedPageBreak/>
        <w:t xml:space="preserve">წარდგენის შემდეგ, განაცხადის გამოთხოვა ან რაიმე ფორმით შეცვლა შეუძლებელი იქნება, გარდა იმ შემთხვევებისა, როდესაც ამას FAO მოითხოვს. </w:t>
      </w:r>
    </w:p>
    <w:p w14:paraId="55BE874C" w14:textId="77777777" w:rsidR="009031AD" w:rsidRPr="002E3676" w:rsidRDefault="009031AD" w:rsidP="009031AD">
      <w:pPr>
        <w:pStyle w:val="ListParagraph"/>
        <w:numPr>
          <w:ilvl w:val="0"/>
          <w:numId w:val="1"/>
        </w:numPr>
        <w:spacing w:line="276" w:lineRule="auto"/>
        <w:jc w:val="both"/>
        <w:rPr>
          <w:rFonts w:cstheme="minorHAnsi"/>
        </w:rPr>
      </w:pPr>
      <w:r w:rsidRPr="002E3676">
        <w:rPr>
          <w:rFonts w:cstheme="minorHAnsi"/>
        </w:rPr>
        <w:t xml:space="preserve">განაცხადები, რომლებიც არ შეიცავს განაცხადის პლატფორმაზე მოთხოვნილ ყველა პუნქტსა და დამადასტურებელ დოკუმენტს, შესაძლოა იყოს უარყოფილი. </w:t>
      </w:r>
    </w:p>
    <w:p w14:paraId="09594AC6" w14:textId="43CB1AAF" w:rsidR="009031AD" w:rsidRPr="002E3676" w:rsidRDefault="00D6219A" w:rsidP="009031AD">
      <w:pPr>
        <w:pStyle w:val="ListParagraph"/>
        <w:numPr>
          <w:ilvl w:val="0"/>
          <w:numId w:val="1"/>
        </w:numPr>
        <w:spacing w:line="276" w:lineRule="auto"/>
        <w:jc w:val="both"/>
        <w:rPr>
          <w:rFonts w:cstheme="minorHAnsi"/>
        </w:rPr>
      </w:pPr>
      <w:r w:rsidRPr="002E3676">
        <w:rPr>
          <w:rFonts w:cstheme="minorHAnsi"/>
        </w:rPr>
        <w:t>მცირე და საშუალო საწარმოების განაცხადების შემთხვევაში, განაცხადი უნდა იყოს წარდგენილი ან ავტორიზებული კომპანიის კანონიერი წარმომადგენლის მიერ.</w:t>
      </w:r>
    </w:p>
    <w:p w14:paraId="41965171" w14:textId="0104E9B1" w:rsidR="009031AD" w:rsidRPr="002E3676" w:rsidRDefault="009031AD" w:rsidP="009031AD">
      <w:pPr>
        <w:spacing w:line="276" w:lineRule="auto"/>
        <w:jc w:val="both"/>
        <w:rPr>
          <w:rFonts w:cstheme="minorHAnsi"/>
          <w:color w:val="000000"/>
        </w:rPr>
      </w:pPr>
      <w:r w:rsidRPr="002E3676">
        <w:rPr>
          <w:rFonts w:cstheme="minorHAnsi"/>
          <w:color w:val="000000"/>
        </w:rPr>
        <w:t xml:space="preserve">პლატფორმაზე განაცხადის ფორმის შევსებისას, განმცხადებლებს მოეთხოვებათ შემდგომი თანმხლები დოკუმენტების წარდგენა: </w:t>
      </w:r>
    </w:p>
    <w:p w14:paraId="468C3422" w14:textId="41EA9768" w:rsidR="009031AD" w:rsidRPr="002E3676" w:rsidRDefault="009031AD" w:rsidP="00782D11">
      <w:pPr>
        <w:pStyle w:val="ListParagraph"/>
        <w:numPr>
          <w:ilvl w:val="0"/>
          <w:numId w:val="17"/>
        </w:numPr>
        <w:ind w:left="720"/>
        <w:jc w:val="both"/>
        <w:rPr>
          <w:rFonts w:cstheme="minorHAnsi"/>
        </w:rPr>
      </w:pPr>
      <w:r w:rsidRPr="002E3676">
        <w:rPr>
          <w:rFonts w:cstheme="minorHAnsi"/>
        </w:rPr>
        <w:t>კომპანიის დირექტორის/თავჯდომარის/კანონიერი წარმომადგენლის პასპორტის</w:t>
      </w:r>
      <w:r w:rsidRPr="002E3676">
        <w:rPr>
          <w:rFonts w:cstheme="minorHAnsi"/>
        </w:rPr>
        <w:br/>
        <w:t>ან პირადობის მოწმობის ასლი.</w:t>
      </w:r>
    </w:p>
    <w:p w14:paraId="0BB8CE07" w14:textId="4BA3B398" w:rsidR="009031AD" w:rsidRPr="002E3676" w:rsidRDefault="009031AD" w:rsidP="00782D11">
      <w:pPr>
        <w:pStyle w:val="ListParagraph"/>
        <w:numPr>
          <w:ilvl w:val="0"/>
          <w:numId w:val="17"/>
        </w:numPr>
        <w:ind w:left="720"/>
        <w:jc w:val="both"/>
        <w:rPr>
          <w:rFonts w:cstheme="minorHAnsi"/>
        </w:rPr>
      </w:pPr>
      <w:r w:rsidRPr="002E3676">
        <w:rPr>
          <w:rFonts w:cstheme="minorHAnsi"/>
        </w:rPr>
        <w:t>რეგისტრაციის ამონაწერი საჯარო რეესტრის ეროვნული სააგენტოდან.</w:t>
      </w:r>
    </w:p>
    <w:p w14:paraId="4BC49592" w14:textId="0B0E2659" w:rsidR="009031AD" w:rsidRPr="002E3676" w:rsidRDefault="009031AD" w:rsidP="00782D11">
      <w:pPr>
        <w:pStyle w:val="ListParagraph"/>
        <w:numPr>
          <w:ilvl w:val="0"/>
          <w:numId w:val="17"/>
        </w:numPr>
        <w:ind w:left="720"/>
        <w:jc w:val="both"/>
        <w:rPr>
          <w:rFonts w:cstheme="minorHAnsi"/>
        </w:rPr>
      </w:pPr>
      <w:r w:rsidRPr="002E3676">
        <w:rPr>
          <w:rFonts w:cstheme="minorHAnsi"/>
        </w:rPr>
        <w:t>ამონაწერი საჯარო რეესტრიდან საკადასტრო რუკებით/ამონაწერებით და სასოფლო-სამეურნეო/კომერციული დანიშნულების მიწის საკუთრების დამადასტურებელი დოკუმენტი, ან, საჭიროებისამებრ, ქირავნობის ხელშეკრულება.</w:t>
      </w:r>
    </w:p>
    <w:p w14:paraId="0A853F49" w14:textId="1FB0AD51" w:rsidR="00D6219A" w:rsidRPr="002E3676" w:rsidRDefault="00D6219A" w:rsidP="00782D11">
      <w:pPr>
        <w:pStyle w:val="ListParagraph"/>
        <w:numPr>
          <w:ilvl w:val="0"/>
          <w:numId w:val="17"/>
        </w:numPr>
        <w:ind w:left="720"/>
        <w:jc w:val="both"/>
        <w:rPr>
          <w:rFonts w:cstheme="minorHAnsi"/>
        </w:rPr>
      </w:pPr>
      <w:r w:rsidRPr="002E3676">
        <w:rPr>
          <w:rFonts w:cstheme="minorHAnsi"/>
        </w:rPr>
        <w:t>ფერმის სურათები, მათ შორის იმ სივრცის სურათები, სადაც აღჭურვილობა დამონტაჟდება.</w:t>
      </w:r>
    </w:p>
    <w:p w14:paraId="7462A70E" w14:textId="6CA47886" w:rsidR="00782D11" w:rsidRPr="002E3676" w:rsidRDefault="00782D11" w:rsidP="00782D11">
      <w:pPr>
        <w:pStyle w:val="ListParagraph"/>
        <w:numPr>
          <w:ilvl w:val="0"/>
          <w:numId w:val="17"/>
        </w:numPr>
        <w:ind w:left="720"/>
        <w:jc w:val="both"/>
        <w:rPr>
          <w:rFonts w:cstheme="minorHAnsi"/>
        </w:rPr>
      </w:pPr>
      <w:r w:rsidRPr="002E3676">
        <w:rPr>
          <w:rFonts w:cstheme="minorHAnsi"/>
        </w:rPr>
        <w:t>შემოთავაზებული ინვესტიციის დეტალური ბიუჯეტი.</w:t>
      </w:r>
    </w:p>
    <w:p w14:paraId="14E412CC" w14:textId="0BCD0BC2" w:rsidR="009031AD" w:rsidRPr="002E3676" w:rsidRDefault="009031AD" w:rsidP="009031AD">
      <w:pPr>
        <w:spacing w:line="276" w:lineRule="auto"/>
        <w:jc w:val="both"/>
        <w:rPr>
          <w:rFonts w:cstheme="minorHAnsi"/>
          <w:color w:val="000000"/>
        </w:rPr>
      </w:pPr>
      <w:r w:rsidRPr="002E3676">
        <w:rPr>
          <w:rFonts w:cstheme="minorHAnsi"/>
          <w:color w:val="000000"/>
          <w:u w:val="single"/>
        </w:rPr>
        <w:t>შედეგი:</w:t>
      </w:r>
      <w:r w:rsidRPr="002E3676">
        <w:rPr>
          <w:rFonts w:cstheme="minorHAnsi"/>
          <w:color w:val="000000"/>
        </w:rPr>
        <w:t xml:space="preserve"> შექმნილია განმცხადებლის პროფილი პროგრამის გრანტის მართვის პლატფორმაზე, წარდგენილია განაცხადი და ატვირთულია ყველა შესაბამისი თანმხლები დოკუმენტი. </w:t>
      </w:r>
    </w:p>
    <w:p w14:paraId="528730B7" w14:textId="4AB80F40" w:rsidR="009D2E41" w:rsidRPr="002E3676" w:rsidRDefault="00430E6A" w:rsidP="13E34219">
      <w:pPr>
        <w:pStyle w:val="Heading2"/>
        <w:rPr>
          <w:rFonts w:asciiTheme="minorHAnsi" w:hAnsiTheme="minorHAnsi" w:cstheme="minorHAnsi"/>
          <w:sz w:val="22"/>
          <w:szCs w:val="22"/>
        </w:rPr>
      </w:pPr>
      <w:bookmarkStart w:id="22" w:name="_Toc1276005887"/>
      <w:bookmarkStart w:id="23" w:name="_Toc207577933"/>
      <w:r w:rsidRPr="002E3676">
        <w:rPr>
          <w:rFonts w:asciiTheme="minorHAnsi" w:hAnsiTheme="minorHAnsi" w:cstheme="minorHAnsi"/>
          <w:sz w:val="22"/>
        </w:rPr>
        <w:t xml:space="preserve">III ფაზა: </w:t>
      </w:r>
      <w:r w:rsidR="00A14EC8">
        <w:rPr>
          <w:rFonts w:asciiTheme="minorHAnsi" w:hAnsiTheme="minorHAnsi" w:cstheme="minorHAnsi"/>
          <w:sz w:val="22"/>
        </w:rPr>
        <w:t>და</w:t>
      </w:r>
      <w:r w:rsidR="00A14EB0">
        <w:rPr>
          <w:rFonts w:asciiTheme="minorHAnsi" w:hAnsiTheme="minorHAnsi" w:cstheme="minorHAnsi"/>
          <w:sz w:val="22"/>
        </w:rPr>
        <w:t>შვებადობის</w:t>
      </w:r>
      <w:r w:rsidR="00A14EC8" w:rsidRPr="002E3676">
        <w:rPr>
          <w:rFonts w:asciiTheme="minorHAnsi" w:hAnsiTheme="minorHAnsi" w:cstheme="minorHAnsi"/>
          <w:sz w:val="22"/>
        </w:rPr>
        <w:t xml:space="preserve"> </w:t>
      </w:r>
      <w:r w:rsidRPr="002E3676">
        <w:rPr>
          <w:rFonts w:asciiTheme="minorHAnsi" w:hAnsiTheme="minorHAnsi" w:cstheme="minorHAnsi"/>
          <w:sz w:val="22"/>
        </w:rPr>
        <w:t>განხილვა</w:t>
      </w:r>
      <w:bookmarkEnd w:id="22"/>
      <w:bookmarkEnd w:id="23"/>
    </w:p>
    <w:p w14:paraId="33D8327A" w14:textId="6B88FB8B" w:rsidR="009D2E41" w:rsidRPr="002E3676" w:rsidRDefault="009D2E41" w:rsidP="009D2E41">
      <w:pPr>
        <w:spacing w:line="276" w:lineRule="auto"/>
        <w:jc w:val="both"/>
        <w:rPr>
          <w:rFonts w:cstheme="minorHAnsi"/>
          <w:color w:val="000000"/>
        </w:rPr>
      </w:pPr>
      <w:r w:rsidRPr="002E3676">
        <w:rPr>
          <w:rFonts w:cstheme="minorHAnsi"/>
          <w:color w:val="000000"/>
        </w:rPr>
        <w:t xml:space="preserve">საგრანტო განაცხადის წარდგენის შემდეგ, FAO </w:t>
      </w:r>
      <w:r w:rsidR="00FE6420">
        <w:rPr>
          <w:rFonts w:cstheme="minorHAnsi"/>
          <w:color w:val="000000"/>
        </w:rPr>
        <w:t>მოახდენს</w:t>
      </w:r>
      <w:r w:rsidR="00FE6420" w:rsidRPr="002E3676">
        <w:rPr>
          <w:rFonts w:cstheme="minorHAnsi"/>
          <w:color w:val="000000"/>
        </w:rPr>
        <w:t xml:space="preserve"> </w:t>
      </w:r>
      <w:r w:rsidR="009B77A9">
        <w:rPr>
          <w:rFonts w:cstheme="minorHAnsi"/>
          <w:color w:val="000000"/>
        </w:rPr>
        <w:t>გან</w:t>
      </w:r>
      <w:r w:rsidR="00BF522B">
        <w:rPr>
          <w:rFonts w:cstheme="minorHAnsi"/>
          <w:color w:val="000000"/>
        </w:rPr>
        <w:t>აცხადის</w:t>
      </w:r>
      <w:r w:rsidR="008D0EBC">
        <w:rPr>
          <w:rFonts w:cstheme="minorHAnsi"/>
          <w:color w:val="000000"/>
        </w:rPr>
        <w:t xml:space="preserve"> </w:t>
      </w:r>
      <w:r w:rsidR="001C7F0C">
        <w:rPr>
          <w:rFonts w:cstheme="minorHAnsi"/>
          <w:color w:val="000000"/>
        </w:rPr>
        <w:t xml:space="preserve">დაშვებადობის </w:t>
      </w:r>
      <w:r w:rsidR="008D0EBC">
        <w:rPr>
          <w:rFonts w:cstheme="minorHAnsi"/>
          <w:color w:val="000000"/>
        </w:rPr>
        <w:t>განხილვას</w:t>
      </w:r>
      <w:r w:rsidRPr="002E3676">
        <w:rPr>
          <w:rFonts w:cstheme="minorHAnsi"/>
          <w:color w:val="000000"/>
        </w:rPr>
        <w:t>, რათა დაადასტუროს განმცხადებლის პროფილის შესაბამისობა მხარდაჭერის პაკეტის მინიმალურ კრიტერიუმებთან, რომლებიც დეტალურად არის აღწერილი 2.2 ნაწილში. ამავდროულად,  მიღებული დოკუმენტაცი</w:t>
      </w:r>
      <w:r w:rsidR="0017321C">
        <w:rPr>
          <w:rFonts w:cstheme="minorHAnsi"/>
          <w:color w:val="000000"/>
        </w:rPr>
        <w:t>ისა</w:t>
      </w:r>
      <w:r w:rsidRPr="002E3676">
        <w:rPr>
          <w:rFonts w:cstheme="minorHAnsi"/>
          <w:color w:val="000000"/>
        </w:rPr>
        <w:t xml:space="preserve"> და თანმხლები დოკუმენტები</w:t>
      </w:r>
      <w:r w:rsidR="0017321C">
        <w:rPr>
          <w:rFonts w:cstheme="minorHAnsi"/>
          <w:color w:val="000000"/>
        </w:rPr>
        <w:t>ს განხილვაც მოხდება</w:t>
      </w:r>
      <w:r w:rsidRPr="002E3676">
        <w:rPr>
          <w:rFonts w:cstheme="minorHAnsi"/>
          <w:color w:val="000000"/>
        </w:rPr>
        <w:t>. იმ შემთხვევაში, თუ რაიმე ინფორმაცია არ არის მითითებული, FAO დაუკავშირდება განმცხადებელს და მოსთხოვს გამოტოვ</w:t>
      </w:r>
      <w:r w:rsidR="0017321C">
        <w:rPr>
          <w:rFonts w:cstheme="minorHAnsi"/>
          <w:color w:val="000000"/>
        </w:rPr>
        <w:t>ებუ</w:t>
      </w:r>
      <w:r w:rsidRPr="002E3676">
        <w:rPr>
          <w:rFonts w:cstheme="minorHAnsi"/>
          <w:color w:val="000000"/>
        </w:rPr>
        <w:t xml:space="preserve">ლი ინფორმაციის დროულად მიწოდებას. </w:t>
      </w:r>
    </w:p>
    <w:p w14:paraId="0BCF8970" w14:textId="4BA13701" w:rsidR="009D2E41" w:rsidRPr="002E3676" w:rsidRDefault="005C11CF" w:rsidP="008455F2">
      <w:pPr>
        <w:spacing w:line="276" w:lineRule="auto"/>
        <w:jc w:val="both"/>
        <w:rPr>
          <w:rFonts w:cstheme="minorHAnsi"/>
          <w:color w:val="000000"/>
        </w:rPr>
      </w:pPr>
      <w:r w:rsidRPr="002E3676">
        <w:rPr>
          <w:rFonts w:cstheme="minorHAnsi"/>
          <w:color w:val="000000"/>
          <w:u w:val="single"/>
        </w:rPr>
        <w:t>შედეგი:</w:t>
      </w:r>
      <w:r w:rsidRPr="002E3676">
        <w:rPr>
          <w:rFonts w:cstheme="minorHAnsi"/>
          <w:color w:val="000000"/>
        </w:rPr>
        <w:t xml:space="preserve"> განაცხადის ფორმა განხილულია FAO-ს მიერ განაცხადის შესაბამისობისა და სისრულის </w:t>
      </w:r>
      <w:r w:rsidR="00D608F7">
        <w:rPr>
          <w:rFonts w:cstheme="minorHAnsi"/>
          <w:color w:val="000000"/>
        </w:rPr>
        <w:t>მიხედვით</w:t>
      </w:r>
      <w:r w:rsidR="00D608F7" w:rsidRPr="002E3676">
        <w:rPr>
          <w:rFonts w:cstheme="minorHAnsi"/>
          <w:color w:val="000000"/>
        </w:rPr>
        <w:t xml:space="preserve">. </w:t>
      </w:r>
      <w:r w:rsidRPr="002E3676">
        <w:rPr>
          <w:rFonts w:cstheme="minorHAnsi"/>
          <w:color w:val="000000"/>
        </w:rPr>
        <w:t xml:space="preserve">თუ განაცხადი აკმაყოფილებს შესაბამისობისა და სისრულის მოთხოვნებს, იგი გადადის შემდეგ ეტაპზე – ტექნიკური შეფასების პირველ დონეზე. თუ განაცხადი არ აკმაყოფილებს შესაბამისობის მინიმალურ კრიტერიუმებს, იგი იქნება უარყოფილი. </w:t>
      </w:r>
    </w:p>
    <w:p w14:paraId="6F4C6EE5" w14:textId="04CE2642" w:rsidR="00A96CBE" w:rsidRPr="002E3676" w:rsidRDefault="00A96CBE" w:rsidP="00A96CBE">
      <w:pPr>
        <w:pStyle w:val="Heading2"/>
        <w:rPr>
          <w:rFonts w:asciiTheme="minorHAnsi" w:hAnsiTheme="minorHAnsi" w:cstheme="minorHAnsi"/>
          <w:sz w:val="22"/>
        </w:rPr>
      </w:pPr>
      <w:bookmarkStart w:id="24" w:name="_Toc139901196"/>
      <w:bookmarkStart w:id="25" w:name="_Toc207577934"/>
      <w:r w:rsidRPr="002E3676">
        <w:rPr>
          <w:rFonts w:asciiTheme="minorHAnsi" w:hAnsiTheme="minorHAnsi" w:cstheme="minorHAnsi"/>
          <w:sz w:val="22"/>
        </w:rPr>
        <w:t>IV ფაზა: წარდგენილი თანამონაწილეობრივი</w:t>
      </w:r>
      <w:r w:rsidR="00BC3567">
        <w:rPr>
          <w:rFonts w:asciiTheme="minorHAnsi" w:hAnsiTheme="minorHAnsi" w:cstheme="minorHAnsi"/>
          <w:sz w:val="22"/>
        </w:rPr>
        <w:t xml:space="preserve"> საგრანტო განაცხადის </w:t>
      </w:r>
      <w:r w:rsidRPr="002E3676">
        <w:rPr>
          <w:rFonts w:asciiTheme="minorHAnsi" w:hAnsiTheme="minorHAnsi" w:cstheme="minorHAnsi"/>
          <w:sz w:val="22"/>
        </w:rPr>
        <w:t xml:space="preserve"> ტექნიკური შეფასება და ქულების მინიჭება</w:t>
      </w:r>
      <w:bookmarkEnd w:id="24"/>
      <w:bookmarkEnd w:id="25"/>
    </w:p>
    <w:p w14:paraId="62473E7A" w14:textId="5326058A" w:rsidR="00A96CBE" w:rsidRPr="002E3676" w:rsidRDefault="00A96CBE" w:rsidP="00A96CBE">
      <w:pPr>
        <w:jc w:val="both"/>
        <w:rPr>
          <w:rFonts w:cstheme="minorHAnsi"/>
        </w:rPr>
      </w:pPr>
      <w:r w:rsidRPr="002E3676">
        <w:rPr>
          <w:rFonts w:cstheme="minorHAnsi"/>
          <w:color w:val="000000"/>
        </w:rPr>
        <w:t xml:space="preserve">ამ ეტაპზე, FAO ტექნიკურად განიხილავს და შეაფასებს შემოთავაზებულ თანამონაწილეობრივ </w:t>
      </w:r>
      <w:r w:rsidR="009044B4">
        <w:rPr>
          <w:rFonts w:cstheme="minorHAnsi"/>
          <w:color w:val="000000"/>
        </w:rPr>
        <w:t>სა</w:t>
      </w:r>
      <w:r w:rsidRPr="002E3676">
        <w:rPr>
          <w:rFonts w:cstheme="minorHAnsi"/>
          <w:color w:val="000000"/>
        </w:rPr>
        <w:t>გრანტ</w:t>
      </w:r>
      <w:r w:rsidR="009044B4">
        <w:rPr>
          <w:rFonts w:cstheme="minorHAnsi"/>
          <w:color w:val="000000"/>
        </w:rPr>
        <w:t>ო</w:t>
      </w:r>
      <w:r w:rsidRPr="002E3676">
        <w:rPr>
          <w:rFonts w:cstheme="minorHAnsi"/>
          <w:color w:val="000000"/>
        </w:rPr>
        <w:t xml:space="preserve"> განაცხადს. </w:t>
      </w:r>
      <w:r w:rsidRPr="002E3676">
        <w:rPr>
          <w:rFonts w:cstheme="minorHAnsi"/>
        </w:rPr>
        <w:t xml:space="preserve">შეფასების პროცესი მოიცავს FAO-ს გრანტების ანალიტიკოსის მიერ პირველად განხილვას და შემდგომ, გრანტების მენეჯერის (ტექნიკური განხილვის პროცესის თავმჯდომარე) მიერ კოლეგიალურ შეფასებას, ოთხი თვალის პრინციპის შესაბამისად. თუ ტექნიკური თვალსაზრისით საჭიროდ ჩაითვლება, გრანტების მენეჯერმა შესაძლოა მოითხოვოს დამატებითი ტექნიკური მოსაზრება FAO-ს როგორც შიდა, ასევე გარე წევრებისგან, ან/და გადაწყვიტოს საველე ვიზიტი, საგრანტო განაცხადის ფორმაში მოცემული ინფორმაციის </w:t>
      </w:r>
      <w:r w:rsidRPr="002E3676">
        <w:rPr>
          <w:rFonts w:cstheme="minorHAnsi"/>
        </w:rPr>
        <w:lastRenderedPageBreak/>
        <w:t xml:space="preserve">დასადასტურებლად. ეს ორმაგი პროცედურა უზრუნველყოფს გამჭვირვალე და დამოუკიდებელ შეფასების პროცესს. </w:t>
      </w:r>
    </w:p>
    <w:p w14:paraId="6234AEC0" w14:textId="59AE3D9E" w:rsidR="00A96CBE" w:rsidRPr="002E3676" w:rsidRDefault="00A96CBE" w:rsidP="00A96CBE">
      <w:pPr>
        <w:jc w:val="both"/>
        <w:rPr>
          <w:rFonts w:cstheme="minorHAnsi"/>
        </w:rPr>
      </w:pPr>
      <w:r w:rsidRPr="002E3676">
        <w:rPr>
          <w:rFonts w:cstheme="minorHAnsi"/>
        </w:rPr>
        <w:t xml:space="preserve">აღნიშნული ტექნიკური განხილვის მიზანია </w:t>
      </w:r>
      <w:r w:rsidR="00EC0EE6">
        <w:rPr>
          <w:rFonts w:cstheme="minorHAnsi"/>
        </w:rPr>
        <w:t xml:space="preserve">უზრუნველყოს </w:t>
      </w:r>
      <w:r w:rsidRPr="002E3676">
        <w:rPr>
          <w:rFonts w:cstheme="minorHAnsi"/>
        </w:rPr>
        <w:t>განაცხადის</w:t>
      </w:r>
      <w:r w:rsidR="004B4A5E">
        <w:rPr>
          <w:rFonts w:cstheme="minorHAnsi"/>
        </w:rPr>
        <w:t>,</w:t>
      </w:r>
      <w:r w:rsidRPr="002E3676">
        <w:rPr>
          <w:rFonts w:cstheme="minorHAnsi"/>
        </w:rPr>
        <w:t xml:space="preserve"> </w:t>
      </w:r>
      <w:r w:rsidR="004B4A5E">
        <w:rPr>
          <w:rFonts w:cstheme="minorHAnsi"/>
        </w:rPr>
        <w:t xml:space="preserve"> ,</w:t>
      </w:r>
      <w:r w:rsidR="004B4A5E" w:rsidRPr="002E3676">
        <w:rPr>
          <w:rFonts w:cstheme="minorHAnsi"/>
        </w:rPr>
        <w:t xml:space="preserve"> </w:t>
      </w:r>
      <w:r w:rsidR="00F55544">
        <w:rPr>
          <w:rFonts w:cstheme="minorHAnsi"/>
        </w:rPr>
        <w:t xml:space="preserve"> </w:t>
      </w:r>
      <w:r w:rsidR="00F55544" w:rsidRPr="002E3676">
        <w:rPr>
          <w:rFonts w:cstheme="minorHAnsi"/>
        </w:rPr>
        <w:t xml:space="preserve"> </w:t>
      </w:r>
      <w:r w:rsidRPr="002E3676">
        <w:rPr>
          <w:rFonts w:cstheme="minorHAnsi"/>
        </w:rPr>
        <w:t xml:space="preserve">საგრანტო საოპერაციო სახელმძღვანელოს მოთხოვნებთან შესაბამისობა, ისევე როგორც პროექტის </w:t>
      </w:r>
      <w:r w:rsidR="004B4A5E">
        <w:rPr>
          <w:rFonts w:cstheme="minorHAnsi"/>
        </w:rPr>
        <w:t>გამართულობა</w:t>
      </w:r>
      <w:r w:rsidR="004B4A5E" w:rsidRPr="002E3676">
        <w:rPr>
          <w:rFonts w:cstheme="minorHAnsi"/>
        </w:rPr>
        <w:t xml:space="preserve"> </w:t>
      </w:r>
      <w:r w:rsidRPr="002E3676">
        <w:rPr>
          <w:rFonts w:cstheme="minorHAnsi"/>
        </w:rPr>
        <w:t xml:space="preserve">ტექნიკური თვალსაზრისით. აღნიშნული გადამოწმება შემოიფარგლება </w:t>
      </w:r>
      <w:r w:rsidR="004B4A5E">
        <w:rPr>
          <w:rFonts w:cstheme="minorHAnsi"/>
        </w:rPr>
        <w:t>და</w:t>
      </w:r>
      <w:r w:rsidR="00A07F05">
        <w:rPr>
          <w:rFonts w:cstheme="minorHAnsi"/>
        </w:rPr>
        <w:t>საშვები</w:t>
      </w:r>
      <w:r w:rsidR="0046198C">
        <w:rPr>
          <w:rFonts w:cstheme="minorHAnsi"/>
        </w:rPr>
        <w:t xml:space="preserve"> კრიტერიუმების</w:t>
      </w:r>
      <w:r w:rsidR="00A07F05">
        <w:rPr>
          <w:rFonts w:cstheme="minorHAnsi"/>
        </w:rPr>
        <w:t xml:space="preserve"> შემოწმებით</w:t>
      </w:r>
      <w:r w:rsidR="004B4A5E" w:rsidRPr="002E3676">
        <w:rPr>
          <w:rFonts w:cstheme="minorHAnsi"/>
        </w:rPr>
        <w:t xml:space="preserve">, </w:t>
      </w:r>
      <w:r w:rsidR="00A07F05">
        <w:rPr>
          <w:rFonts w:cstheme="minorHAnsi"/>
        </w:rPr>
        <w:t xml:space="preserve">განაცხადის </w:t>
      </w:r>
      <w:r w:rsidRPr="002E3676">
        <w:rPr>
          <w:rFonts w:cstheme="minorHAnsi"/>
        </w:rPr>
        <w:t xml:space="preserve">სისრულით, ტექნიკური და პროგრამული ადეკვატურობითა და ბიუჯეტით. </w:t>
      </w:r>
    </w:p>
    <w:p w14:paraId="32E4DB6D" w14:textId="4F962121" w:rsidR="00A96CBE" w:rsidRPr="002E3676" w:rsidRDefault="00A96CBE" w:rsidP="00A96CBE">
      <w:pPr>
        <w:jc w:val="both"/>
        <w:rPr>
          <w:rFonts w:cstheme="minorHAnsi"/>
        </w:rPr>
      </w:pPr>
      <w:r w:rsidRPr="002E3676">
        <w:rPr>
          <w:rFonts w:cstheme="minorHAnsi"/>
        </w:rPr>
        <w:t xml:space="preserve">შეფასების კრიტერიუმები დეტალურად არის აღწერილი საგრანტო სახელმძღვანელოს მე-2 დანართში. </w:t>
      </w:r>
    </w:p>
    <w:p w14:paraId="7D1E4071" w14:textId="7B269D3F" w:rsidR="00A96CBE" w:rsidRPr="002E3676" w:rsidRDefault="00A96CBE" w:rsidP="00A96CBE">
      <w:pPr>
        <w:jc w:val="both"/>
        <w:rPr>
          <w:rFonts w:cstheme="minorHAnsi"/>
        </w:rPr>
      </w:pPr>
      <w:r w:rsidRPr="002E3676">
        <w:rPr>
          <w:rFonts w:cstheme="minorHAnsi"/>
        </w:rPr>
        <w:t>განმცხადებელმა 100 ქულიდან არანაკლებ 70 ქულა უნდა დააგროვოს. განაცხადები, რომლებიც ვერ გადალახავენ 70-ქულიან ზღვარს, აღარ შეფასდება და უარსაყოფად წარედგინება</w:t>
      </w:r>
      <w:r w:rsidR="00B905B6">
        <w:rPr>
          <w:rFonts w:cstheme="minorHAnsi"/>
        </w:rPr>
        <w:t xml:space="preserve"> </w:t>
      </w:r>
      <w:r w:rsidR="00B85C6C">
        <w:rPr>
          <w:rFonts w:cstheme="minorHAnsi"/>
        </w:rPr>
        <w:t>განა</w:t>
      </w:r>
      <w:r w:rsidR="00B905B6">
        <w:rPr>
          <w:rFonts w:cstheme="minorHAnsi"/>
        </w:rPr>
        <w:t xml:space="preserve">ცხადების </w:t>
      </w:r>
      <w:r w:rsidR="00B85C6C" w:rsidRPr="002E3676">
        <w:rPr>
          <w:rFonts w:cstheme="minorHAnsi"/>
        </w:rPr>
        <w:t>შესარჩევ კომიტეტს</w:t>
      </w:r>
      <w:r w:rsidRPr="002E3676">
        <w:rPr>
          <w:rFonts w:cstheme="minorHAnsi"/>
        </w:rPr>
        <w:t>.</w:t>
      </w:r>
      <w:r w:rsidR="00F849AF">
        <w:rPr>
          <w:rFonts w:cstheme="minorHAnsi"/>
        </w:rPr>
        <w:t xml:space="preserve"> </w:t>
      </w:r>
      <w:r w:rsidRPr="002E3676">
        <w:rPr>
          <w:rFonts w:cstheme="minorHAnsi"/>
        </w:rPr>
        <w:t xml:space="preserve">განაცხადები, რომლებიც გადალახავენ 70-ქულიან ზღვარს, შესარჩევ კომიტეტს წარედგინება დასამტკიცებლად. </w:t>
      </w:r>
    </w:p>
    <w:p w14:paraId="0C9B1E3F" w14:textId="3A54648E" w:rsidR="00A96CBE" w:rsidRPr="002E3676" w:rsidRDefault="00A96CBE" w:rsidP="00A96CBE">
      <w:pPr>
        <w:jc w:val="both"/>
        <w:rPr>
          <w:rFonts w:cstheme="minorHAnsi"/>
        </w:rPr>
      </w:pPr>
      <w:r w:rsidRPr="002E3676">
        <w:rPr>
          <w:rFonts w:cstheme="minorHAnsi"/>
        </w:rPr>
        <w:t xml:space="preserve">წარმატებული ტექნიკური შეფასება არავითარ შემთხვევაში არ </w:t>
      </w:r>
      <w:r w:rsidR="00EC26C8">
        <w:rPr>
          <w:rFonts w:cstheme="minorHAnsi"/>
        </w:rPr>
        <w:t>ავალდებულებს</w:t>
      </w:r>
      <w:r w:rsidR="00EC26C8" w:rsidRPr="002E3676">
        <w:rPr>
          <w:rFonts w:cstheme="minorHAnsi"/>
        </w:rPr>
        <w:t xml:space="preserve"> </w:t>
      </w:r>
      <w:r w:rsidRPr="002E3676">
        <w:rPr>
          <w:rFonts w:cstheme="minorHAnsi"/>
        </w:rPr>
        <w:t>FAO-ს</w:t>
      </w:r>
      <w:r w:rsidR="00FD72E5">
        <w:rPr>
          <w:rFonts w:cstheme="minorHAnsi"/>
        </w:rPr>
        <w:t xml:space="preserve"> </w:t>
      </w:r>
      <w:r w:rsidRPr="002E3676">
        <w:rPr>
          <w:rFonts w:cstheme="minorHAnsi"/>
        </w:rPr>
        <w:t xml:space="preserve"> დააფინანსოს განმცხადებლის მიერ წარდგენილი პროექტი. </w:t>
      </w:r>
    </w:p>
    <w:p w14:paraId="35E41FA5" w14:textId="516F0431" w:rsidR="00A96CBE" w:rsidRPr="002E3676" w:rsidRDefault="00A96CBE" w:rsidP="00A96CBE">
      <w:pPr>
        <w:spacing w:line="276" w:lineRule="auto"/>
        <w:jc w:val="both"/>
        <w:rPr>
          <w:rFonts w:cstheme="minorHAnsi"/>
          <w:color w:val="000000"/>
        </w:rPr>
      </w:pPr>
      <w:r w:rsidRPr="002E3676">
        <w:rPr>
          <w:rFonts w:cstheme="minorHAnsi"/>
          <w:color w:val="000000"/>
        </w:rPr>
        <w:t>შედეგი: თანამონაწილეობრივი გრანტის განაცხადი ტექნიკურად განხილული და შეფასებულია</w:t>
      </w:r>
      <w:r w:rsidR="00E40234">
        <w:rPr>
          <w:rFonts w:cstheme="minorHAnsi"/>
          <w:color w:val="000000"/>
        </w:rPr>
        <w:t>.</w:t>
      </w:r>
      <w:r w:rsidRPr="002E3676">
        <w:rPr>
          <w:rFonts w:cstheme="minorHAnsi"/>
          <w:color w:val="000000"/>
        </w:rPr>
        <w:t xml:space="preserve">FAO-ს მიერ და მზად არის </w:t>
      </w:r>
      <w:r w:rsidR="00062D6E">
        <w:rPr>
          <w:rFonts w:cstheme="minorHAnsi"/>
          <w:color w:val="000000"/>
        </w:rPr>
        <w:t xml:space="preserve"> კომიტეტთან</w:t>
      </w:r>
      <w:r w:rsidR="00FC5031">
        <w:rPr>
          <w:rFonts w:cstheme="minorHAnsi"/>
          <w:color w:val="000000"/>
        </w:rPr>
        <w:t xml:space="preserve"> წარსადგენად</w:t>
      </w:r>
      <w:r w:rsidRPr="002E3676">
        <w:rPr>
          <w:rFonts w:cstheme="minorHAnsi"/>
          <w:color w:val="000000"/>
        </w:rPr>
        <w:t>.</w:t>
      </w:r>
    </w:p>
    <w:p w14:paraId="639AE725" w14:textId="4E89556F" w:rsidR="00810AF4" w:rsidRPr="002E3676" w:rsidRDefault="00810AF4" w:rsidP="13E34219">
      <w:pPr>
        <w:pStyle w:val="Heading2"/>
        <w:rPr>
          <w:rFonts w:asciiTheme="minorHAnsi" w:hAnsiTheme="minorHAnsi" w:cstheme="minorHAnsi"/>
          <w:sz w:val="22"/>
          <w:szCs w:val="22"/>
        </w:rPr>
      </w:pPr>
      <w:bookmarkStart w:id="26" w:name="_Toc900268143"/>
      <w:bookmarkStart w:id="27" w:name="_Toc207577935"/>
      <w:r w:rsidRPr="002E3676">
        <w:rPr>
          <w:rFonts w:asciiTheme="minorHAnsi" w:hAnsiTheme="minorHAnsi" w:cstheme="minorHAnsi"/>
          <w:sz w:val="22"/>
        </w:rPr>
        <w:t xml:space="preserve">V ფაზა: თანამონაწილეობრივი გრანტის </w:t>
      </w:r>
      <w:r w:rsidR="005E7882">
        <w:rPr>
          <w:rFonts w:asciiTheme="minorHAnsi" w:hAnsiTheme="minorHAnsi" w:cstheme="minorHAnsi"/>
          <w:sz w:val="22"/>
        </w:rPr>
        <w:t>დამტკიცება</w:t>
      </w:r>
      <w:r w:rsidR="005E7882" w:rsidRPr="002E3676">
        <w:rPr>
          <w:rFonts w:asciiTheme="minorHAnsi" w:hAnsiTheme="minorHAnsi" w:cstheme="minorHAnsi"/>
          <w:sz w:val="22"/>
        </w:rPr>
        <w:t xml:space="preserve"> </w:t>
      </w:r>
      <w:r w:rsidRPr="002E3676">
        <w:rPr>
          <w:rFonts w:asciiTheme="minorHAnsi" w:hAnsiTheme="minorHAnsi" w:cstheme="minorHAnsi"/>
          <w:sz w:val="22"/>
        </w:rPr>
        <w:t>და გადაწყვეტილების მიღება</w:t>
      </w:r>
      <w:bookmarkEnd w:id="26"/>
      <w:bookmarkEnd w:id="27"/>
    </w:p>
    <w:p w14:paraId="48A262A3" w14:textId="6D171990" w:rsidR="00810AF4" w:rsidRPr="002E3676" w:rsidRDefault="00810AF4" w:rsidP="69970D4F">
      <w:pPr>
        <w:spacing w:line="276" w:lineRule="auto"/>
        <w:jc w:val="both"/>
        <w:rPr>
          <w:rFonts w:cstheme="minorHAnsi"/>
          <w:color w:val="000000"/>
        </w:rPr>
      </w:pPr>
      <w:r w:rsidRPr="002E3676">
        <w:rPr>
          <w:rFonts w:cstheme="minorHAnsi"/>
        </w:rPr>
        <w:t xml:space="preserve">საგრანტო განაცხადების </w:t>
      </w:r>
      <w:r w:rsidR="00062D6E">
        <w:rPr>
          <w:rFonts w:cstheme="minorHAnsi"/>
        </w:rPr>
        <w:t>დამტკიცების</w:t>
      </w:r>
      <w:r w:rsidR="00062D6E" w:rsidRPr="002E3676">
        <w:rPr>
          <w:rFonts w:cstheme="minorHAnsi"/>
        </w:rPr>
        <w:t xml:space="preserve"> </w:t>
      </w:r>
      <w:r w:rsidRPr="002E3676">
        <w:rPr>
          <w:rFonts w:cstheme="minorHAnsi"/>
        </w:rPr>
        <w:t>შესახებ გადაწყვეტილებას მიიღებს შერჩევის კომიტეტი, რომელიც შედგება ENPARD პროგრამის მენეჯერის (თავმჯდომარე), FAOGE ოპერაციების სპეციალისტის (მდივანი), FAOGE სურსათის უვნებლობის ეროვნული ექსპერტისა და განმახორციელებელი პარტნიორის (CzDA) წარმომადგენლისგან.</w:t>
      </w:r>
      <w:r w:rsidRPr="002E3676">
        <w:rPr>
          <w:rFonts w:cstheme="minorHAnsi"/>
        </w:rPr>
        <w:cr/>
        <w:t xml:space="preserve"> </w:t>
      </w:r>
    </w:p>
    <w:p w14:paraId="18AEEC25" w14:textId="77777777" w:rsidR="00810AF4" w:rsidRPr="002E3676" w:rsidRDefault="00810AF4" w:rsidP="00810AF4">
      <w:pPr>
        <w:pStyle w:val="ListParagraph"/>
        <w:numPr>
          <w:ilvl w:val="0"/>
          <w:numId w:val="11"/>
        </w:numPr>
        <w:jc w:val="both"/>
        <w:rPr>
          <w:rFonts w:cstheme="minorHAnsi"/>
        </w:rPr>
      </w:pPr>
      <w:r w:rsidRPr="002E3676">
        <w:rPr>
          <w:rFonts w:cstheme="minorHAnsi"/>
        </w:rPr>
        <w:t>კომიტეტს შეუძლია შეარჩიოს, უარყოს, მოითხოვოს დამხმარე დოკუმენტაცია, წარადგინოს ცვლილებები, ან დაამატოს პირობები განაცხადის დამტკიცებისათვის.</w:t>
      </w:r>
    </w:p>
    <w:p w14:paraId="09A6149F" w14:textId="2CDD6112" w:rsidR="00810AF4" w:rsidRPr="002E3676" w:rsidRDefault="00810AF4" w:rsidP="13E34219">
      <w:pPr>
        <w:pStyle w:val="ListParagraph"/>
        <w:numPr>
          <w:ilvl w:val="0"/>
          <w:numId w:val="11"/>
        </w:numPr>
        <w:spacing w:line="276" w:lineRule="auto"/>
        <w:jc w:val="both"/>
        <w:rPr>
          <w:rFonts w:cstheme="minorHAnsi"/>
        </w:rPr>
      </w:pPr>
      <w:r w:rsidRPr="002E3676">
        <w:rPr>
          <w:rFonts w:cstheme="minorHAnsi"/>
        </w:rPr>
        <w:t xml:space="preserve">შერჩევა იქნება დოკუმენტირებული ოქმით, რომელიც მომზადდება პროექტის განმახორციელებელი ერთეულის მიერ, მათ შორის თითოეული განაცხადის შერჩევის ან უარყოფის მკაფიო დასაბუთებით. </w:t>
      </w:r>
    </w:p>
    <w:p w14:paraId="4371CEAF" w14:textId="41F0AE6B" w:rsidR="00810AF4" w:rsidRPr="002E3676" w:rsidRDefault="00810AF4" w:rsidP="00810AF4">
      <w:pPr>
        <w:pStyle w:val="ListParagraph"/>
        <w:numPr>
          <w:ilvl w:val="0"/>
          <w:numId w:val="11"/>
        </w:numPr>
        <w:spacing w:line="276" w:lineRule="auto"/>
        <w:jc w:val="both"/>
        <w:rPr>
          <w:rFonts w:cstheme="minorHAnsi"/>
        </w:rPr>
      </w:pPr>
      <w:r w:rsidRPr="002E3676">
        <w:rPr>
          <w:rFonts w:cstheme="minorHAnsi"/>
        </w:rPr>
        <w:t xml:space="preserve">წარდგენილი განაცხადი და ნებისმიერი თანდართული დოკუმენტი არ </w:t>
      </w:r>
      <w:r w:rsidR="00274FB2">
        <w:rPr>
          <w:rFonts w:cstheme="minorHAnsi"/>
        </w:rPr>
        <w:t>უბრუნდებათ</w:t>
      </w:r>
      <w:r w:rsidR="00274FB2" w:rsidRPr="002E3676">
        <w:rPr>
          <w:rFonts w:cstheme="minorHAnsi"/>
        </w:rPr>
        <w:t xml:space="preserve"> </w:t>
      </w:r>
      <w:r w:rsidRPr="002E3676">
        <w:rPr>
          <w:rFonts w:cstheme="minorHAnsi"/>
        </w:rPr>
        <w:t xml:space="preserve">განმცხადებლებს, </w:t>
      </w:r>
      <w:r w:rsidR="00274FB2">
        <w:rPr>
          <w:rFonts w:cstheme="minorHAnsi"/>
        </w:rPr>
        <w:t>თუმცა ამასთანავე</w:t>
      </w:r>
      <w:r w:rsidR="00274FB2" w:rsidRPr="002E3676">
        <w:rPr>
          <w:rFonts w:cstheme="minorHAnsi"/>
        </w:rPr>
        <w:t xml:space="preserve"> </w:t>
      </w:r>
      <w:r w:rsidRPr="002E3676">
        <w:rPr>
          <w:rFonts w:cstheme="minorHAnsi"/>
        </w:rPr>
        <w:t xml:space="preserve">არ </w:t>
      </w:r>
      <w:r w:rsidR="00274FB2">
        <w:rPr>
          <w:rFonts w:cstheme="minorHAnsi"/>
        </w:rPr>
        <w:t>ზიარდება</w:t>
      </w:r>
      <w:r w:rsidR="00274FB2" w:rsidRPr="002E3676">
        <w:rPr>
          <w:rFonts w:cstheme="minorHAnsi"/>
        </w:rPr>
        <w:t xml:space="preserve"> </w:t>
      </w:r>
      <w:r w:rsidRPr="002E3676">
        <w:rPr>
          <w:rFonts w:cstheme="minorHAnsi"/>
        </w:rPr>
        <w:t xml:space="preserve">სხვა დაწესებულებასთან განმცხადებლის ოფიციალური თანხმობის გარეშე. </w:t>
      </w:r>
    </w:p>
    <w:p w14:paraId="71632FBC" w14:textId="07754130" w:rsidR="00810AF4" w:rsidRPr="002E3676" w:rsidRDefault="00810AF4" w:rsidP="13E34219">
      <w:pPr>
        <w:spacing w:line="276" w:lineRule="auto"/>
        <w:jc w:val="both"/>
        <w:rPr>
          <w:rFonts w:cstheme="minorHAnsi"/>
          <w:color w:val="000000"/>
        </w:rPr>
      </w:pPr>
      <w:r w:rsidRPr="002E3676">
        <w:rPr>
          <w:rFonts w:cstheme="minorHAnsi"/>
          <w:color w:val="000000" w:themeColor="text1"/>
        </w:rPr>
        <w:t xml:space="preserve">შერჩევის კომიტეტის გადაწყვეტილებები დაჯილდოებასთან დაკავშირებით </w:t>
      </w:r>
      <w:r w:rsidR="00EC1AFF" w:rsidRPr="002E3676">
        <w:rPr>
          <w:rFonts w:cstheme="minorHAnsi"/>
          <w:color w:val="000000" w:themeColor="text1"/>
        </w:rPr>
        <w:t>დოკუმენტირებული</w:t>
      </w:r>
      <w:r w:rsidRPr="002E3676">
        <w:rPr>
          <w:rFonts w:cstheme="minorHAnsi"/>
          <w:color w:val="000000" w:themeColor="text1"/>
        </w:rPr>
        <w:t xml:space="preserve"> იქნება ოქმით, რომელსაც ხელს მოაწერს ყველა წევრი. </w:t>
      </w:r>
      <w:r w:rsidRPr="002E3676">
        <w:rPr>
          <w:rFonts w:cstheme="minorHAnsi"/>
        </w:rPr>
        <w:t>ხელმოწერილი ოქმი საბოლოო დამტკიცებისთვის გადაეცემა FAO-ს პროექტის ბიუჯეტის მფლობელს.</w:t>
      </w:r>
      <w:r w:rsidR="00F849AF">
        <w:rPr>
          <w:rFonts w:cstheme="minorHAnsi"/>
        </w:rPr>
        <w:t xml:space="preserve"> </w:t>
      </w:r>
      <w:r w:rsidRPr="002E3676">
        <w:rPr>
          <w:rFonts w:cstheme="minorHAnsi"/>
        </w:rPr>
        <w:t xml:space="preserve">ბიუჯეტის მფლობელი პასუხისმგებელია შესაბამისი გრანტის </w:t>
      </w:r>
      <w:r w:rsidR="00274FB2">
        <w:rPr>
          <w:rFonts w:cstheme="minorHAnsi"/>
        </w:rPr>
        <w:t>დამტკიცების</w:t>
      </w:r>
      <w:r w:rsidR="00274FB2" w:rsidRPr="002E3676">
        <w:rPr>
          <w:rFonts w:cstheme="minorHAnsi"/>
        </w:rPr>
        <w:t xml:space="preserve"> </w:t>
      </w:r>
      <w:r w:rsidRPr="002E3676">
        <w:rPr>
          <w:rFonts w:cstheme="minorHAnsi"/>
        </w:rPr>
        <w:t xml:space="preserve">საბოლოო დამტკიცებასა თუ უარყოფაზე. ბიუჯეტის მფლობელის მიერ მიღებული გადაწყვეტილება გრანტის დამტკიცების შესახებ საბოლოო და შეუქცევადია. მიღებული გადაწყვეტილებები არ ექვემდებარება გასაჩივრებას. თუმცა, FAO </w:t>
      </w:r>
      <w:r w:rsidR="005406E8">
        <w:rPr>
          <w:rFonts w:cstheme="minorHAnsi"/>
        </w:rPr>
        <w:t>ვალდებულებას იღებს</w:t>
      </w:r>
      <w:r w:rsidR="005406E8" w:rsidRPr="002E3676">
        <w:rPr>
          <w:rFonts w:cstheme="minorHAnsi"/>
        </w:rPr>
        <w:t xml:space="preserve"> </w:t>
      </w:r>
      <w:r w:rsidRPr="002E3676">
        <w:rPr>
          <w:rFonts w:cstheme="minorHAnsi"/>
        </w:rPr>
        <w:t xml:space="preserve">უზრუნველყოს საგრანტო პროცესის მართვის </w:t>
      </w:r>
      <w:r w:rsidRPr="002E3676">
        <w:rPr>
          <w:rFonts w:cstheme="minorHAnsi"/>
        </w:rPr>
        <w:lastRenderedPageBreak/>
        <w:t>ყველაზე გამჭვირვალე მიდგომა, ორგანიზაციის ეთიკური ვალდებულებების შესაბამისად და ჩამოაყალიბებს საჩივრების განხილვის მექანიზმს, რომელიც ხელმისაწვდომი იქნება გრანტების მართვის პლატფორმიდან. ეს უზრუნველყოფს გამჭვირვალე, ეფექტურ და დროულ მექანიზმს განმცხადებლებისა და ბენეფიციარებისთვის, რათა მათ მიეცეთ თავიანთი უკუკავშირისა და დამოკიდებულების გამოხატვის საშუალება. საჩივრების განხილვის მექანიზმის შესახე</w:t>
      </w:r>
      <w:r w:rsidR="00293852">
        <w:rPr>
          <w:rFonts w:cstheme="minorHAnsi"/>
        </w:rPr>
        <w:t>ბ</w:t>
      </w:r>
      <w:r w:rsidRPr="002E3676">
        <w:rPr>
          <w:rFonts w:cstheme="minorHAnsi"/>
        </w:rPr>
        <w:t xml:space="preserve"> </w:t>
      </w:r>
      <w:r w:rsidR="00E66536">
        <w:rPr>
          <w:rFonts w:cstheme="minorHAnsi"/>
        </w:rPr>
        <w:t>ვრცელი</w:t>
      </w:r>
      <w:r w:rsidRPr="002E3676">
        <w:rPr>
          <w:rFonts w:cstheme="minorHAnsi"/>
        </w:rPr>
        <w:t>ინფორმაცი</w:t>
      </w:r>
      <w:r w:rsidR="00E66536">
        <w:rPr>
          <w:rFonts w:cstheme="minorHAnsi"/>
        </w:rPr>
        <w:t>ა</w:t>
      </w:r>
      <w:r w:rsidRPr="002E3676">
        <w:rPr>
          <w:rFonts w:cstheme="minorHAnsi"/>
        </w:rPr>
        <w:t xml:space="preserve"> </w:t>
      </w:r>
      <w:r w:rsidR="00E66536">
        <w:rPr>
          <w:rFonts w:cstheme="minorHAnsi"/>
        </w:rPr>
        <w:t xml:space="preserve">ხელმისაწვდომია </w:t>
      </w:r>
      <w:r w:rsidRPr="002E3676">
        <w:rPr>
          <w:rFonts w:cstheme="minorHAnsi"/>
        </w:rPr>
        <w:t>პროექტის ვებგვერდ</w:t>
      </w:r>
      <w:r w:rsidR="00E66536">
        <w:rPr>
          <w:rFonts w:cstheme="minorHAnsi"/>
        </w:rPr>
        <w:t>ზე</w:t>
      </w:r>
      <w:r w:rsidRPr="002E3676">
        <w:rPr>
          <w:rFonts w:cstheme="minorHAnsi"/>
        </w:rPr>
        <w:t>.</w:t>
      </w:r>
    </w:p>
    <w:p w14:paraId="052B4520" w14:textId="51BBCF41" w:rsidR="00810AF4" w:rsidRPr="002E3676" w:rsidRDefault="00810AF4" w:rsidP="00810AF4">
      <w:pPr>
        <w:jc w:val="both"/>
        <w:rPr>
          <w:rFonts w:cstheme="minorHAnsi"/>
        </w:rPr>
      </w:pPr>
      <w:r w:rsidRPr="002E3676">
        <w:rPr>
          <w:rFonts w:cstheme="minorHAnsi"/>
          <w:u w:val="single"/>
        </w:rPr>
        <w:t>შედეგი:</w:t>
      </w:r>
      <w:r w:rsidRPr="002E3676">
        <w:rPr>
          <w:rFonts w:cstheme="minorHAnsi"/>
        </w:rPr>
        <w:t xml:space="preserve"> შემოთავაზებული პროექტები შეფასდა </w:t>
      </w:r>
      <w:r w:rsidR="00000390">
        <w:rPr>
          <w:rFonts w:cstheme="minorHAnsi"/>
        </w:rPr>
        <w:t>განაცხადების</w:t>
      </w:r>
      <w:r w:rsidR="00000390" w:rsidRPr="002E3676">
        <w:rPr>
          <w:rFonts w:cstheme="minorHAnsi"/>
        </w:rPr>
        <w:t xml:space="preserve"> </w:t>
      </w:r>
      <w:r w:rsidRPr="002E3676">
        <w:rPr>
          <w:rFonts w:cstheme="minorHAnsi"/>
        </w:rPr>
        <w:t>შერჩევის კომიტეტის მიერ და შეხვედრის შედეგები დოკუმენტირებული იქნა ოქმით, რომელიც ხელმოწერილია კომიტეტის სამივე წევრის მიერ. ოქმი საბოლოო დამტკიცებისა და ხელმოწერისთვის გადაეცემა FAO-ს პროექტის ბიუჯეტის მფლობელს.</w:t>
      </w:r>
    </w:p>
    <w:p w14:paraId="75DFFD6C" w14:textId="784789F7" w:rsidR="00430E6A" w:rsidRPr="002E3676" w:rsidRDefault="00546D76" w:rsidP="00546D76">
      <w:pPr>
        <w:pStyle w:val="Heading2"/>
        <w:rPr>
          <w:rFonts w:asciiTheme="minorHAnsi" w:hAnsiTheme="minorHAnsi" w:cstheme="minorHAnsi"/>
          <w:sz w:val="22"/>
          <w:szCs w:val="22"/>
        </w:rPr>
      </w:pPr>
      <w:bookmarkStart w:id="28" w:name="_Toc1196154674"/>
      <w:bookmarkStart w:id="29" w:name="_Toc207577936"/>
      <w:r w:rsidRPr="002E3676">
        <w:rPr>
          <w:rFonts w:asciiTheme="minorHAnsi" w:hAnsiTheme="minorHAnsi" w:cstheme="minorHAnsi"/>
          <w:sz w:val="22"/>
        </w:rPr>
        <w:t>VI ფაზა: Zoho-ს პროფილის შექმნა</w:t>
      </w:r>
      <w:bookmarkEnd w:id="28"/>
      <w:bookmarkEnd w:id="29"/>
    </w:p>
    <w:p w14:paraId="023B2FB8" w14:textId="28885581" w:rsidR="001D75C9" w:rsidRPr="002E3676" w:rsidRDefault="00430E6A" w:rsidP="00430E6A">
      <w:pPr>
        <w:spacing w:line="276" w:lineRule="auto"/>
        <w:jc w:val="both"/>
        <w:rPr>
          <w:rFonts w:cstheme="minorHAnsi"/>
          <w:color w:val="000000"/>
        </w:rPr>
      </w:pPr>
      <w:r w:rsidRPr="002E3676">
        <w:rPr>
          <w:rFonts w:cstheme="minorHAnsi"/>
          <w:color w:val="000000"/>
        </w:rPr>
        <w:t xml:space="preserve">იმ შემთხვევაში, თუ განმცხადებელი წარმატებას მიაღწევს და მისი განაცხადი დამტკიცდება შერჩევის კომიტეტის მიერ, FAO შექმნის ინდივიდუალური პროფილის ფორმას Zoho-ს მონიტორინგის პლატფორმაზე, რომელსაც პროექტი იყენებს მხარდაჭერის პაკეტის პროცესის ფარგლებში შესასრულებელი ყველა აქტივობის ზუსტი მონიტორინგისა და ზოგადი აღრიცხვისთვის. </w:t>
      </w:r>
    </w:p>
    <w:p w14:paraId="330A072C" w14:textId="5B2375A6" w:rsidR="00430E6A" w:rsidRPr="002E3676" w:rsidRDefault="001D75C9" w:rsidP="13E34219">
      <w:pPr>
        <w:spacing w:line="276" w:lineRule="auto"/>
        <w:jc w:val="both"/>
        <w:rPr>
          <w:rFonts w:cstheme="minorHAnsi"/>
          <w:color w:val="000000"/>
        </w:rPr>
      </w:pPr>
      <w:r w:rsidRPr="002E3676">
        <w:rPr>
          <w:rFonts w:cstheme="minorHAnsi"/>
          <w:color w:val="000000" w:themeColor="text1"/>
          <w:u w:val="single"/>
        </w:rPr>
        <w:t>შედეგი:</w:t>
      </w:r>
      <w:r w:rsidRPr="002E3676">
        <w:rPr>
          <w:rFonts w:cstheme="minorHAnsi"/>
          <w:color w:val="000000" w:themeColor="text1"/>
        </w:rPr>
        <w:t xml:space="preserve"> Zoho-ს პლატფორმაზე FAO-ს მიერ შეიქმნა მონიტორინგის პლატფორმა.</w:t>
      </w:r>
    </w:p>
    <w:p w14:paraId="6E8A2C84" w14:textId="0C28E729" w:rsidR="00153764" w:rsidRPr="002E3676" w:rsidRDefault="005E495B" w:rsidP="13E34219">
      <w:pPr>
        <w:pStyle w:val="Heading2"/>
        <w:rPr>
          <w:rFonts w:asciiTheme="minorHAnsi" w:hAnsiTheme="minorHAnsi" w:cstheme="minorHAnsi"/>
          <w:sz w:val="22"/>
          <w:szCs w:val="22"/>
        </w:rPr>
      </w:pPr>
      <w:bookmarkStart w:id="30" w:name="_Toc803501521"/>
      <w:bookmarkStart w:id="31" w:name="_Toc207577937"/>
      <w:r w:rsidRPr="002E3676">
        <w:rPr>
          <w:rFonts w:asciiTheme="minorHAnsi" w:hAnsiTheme="minorHAnsi" w:cstheme="minorHAnsi"/>
          <w:sz w:val="22"/>
        </w:rPr>
        <w:t>VII ფაზა: საგრანტო ხელშეკრულების მომზადება და ხელმოწერა</w:t>
      </w:r>
      <w:bookmarkEnd w:id="30"/>
      <w:bookmarkEnd w:id="31"/>
    </w:p>
    <w:p w14:paraId="729BBBC2" w14:textId="35B9B236" w:rsidR="00153764" w:rsidRPr="002E3676" w:rsidRDefault="00153764" w:rsidP="008324EA">
      <w:pPr>
        <w:numPr>
          <w:ilvl w:val="0"/>
          <w:numId w:val="3"/>
        </w:numPr>
        <w:spacing w:line="276" w:lineRule="auto"/>
        <w:ind w:left="360"/>
        <w:contextualSpacing/>
        <w:jc w:val="both"/>
        <w:rPr>
          <w:rFonts w:cstheme="minorHAnsi"/>
          <w:u w:val="single"/>
        </w:rPr>
      </w:pPr>
      <w:r w:rsidRPr="002E3676">
        <w:rPr>
          <w:rFonts w:cstheme="minorHAnsi"/>
          <w:u w:val="single"/>
        </w:rPr>
        <w:t>ინვესტიციის განხორციელების გეგმა:</w:t>
      </w:r>
    </w:p>
    <w:p w14:paraId="5B7EF9CF" w14:textId="4FF09F2C" w:rsidR="00153764" w:rsidRPr="002E3676" w:rsidRDefault="00153764" w:rsidP="008324EA">
      <w:pPr>
        <w:spacing w:line="276" w:lineRule="auto"/>
        <w:contextualSpacing/>
        <w:jc w:val="both"/>
        <w:rPr>
          <w:rFonts w:cstheme="minorHAnsi"/>
        </w:rPr>
      </w:pPr>
      <w:r w:rsidRPr="002E3676">
        <w:rPr>
          <w:rFonts w:cstheme="minorHAnsi"/>
        </w:rPr>
        <w:t xml:space="preserve">მომავალ </w:t>
      </w:r>
      <w:r w:rsidR="00EC1AFF" w:rsidRPr="002E3676">
        <w:rPr>
          <w:rFonts w:cstheme="minorHAnsi"/>
        </w:rPr>
        <w:t>ბენეფიციართან</w:t>
      </w:r>
      <w:r w:rsidRPr="002E3676">
        <w:rPr>
          <w:rFonts w:cstheme="minorHAnsi"/>
        </w:rPr>
        <w:t xml:space="preserve"> ერთად, FAO განიხილავს განაცხადში შემოთავაზებული ინვესტიციის ვადებს და განსაზღვრავს ინვესტიციის განხორციელების გეგმას, რომელიც მოიცავს:</w:t>
      </w:r>
    </w:p>
    <w:p w14:paraId="1EEFD378" w14:textId="0E5517D5" w:rsidR="002D0241" w:rsidRPr="002E3676" w:rsidRDefault="00153764" w:rsidP="002D0241">
      <w:pPr>
        <w:numPr>
          <w:ilvl w:val="1"/>
          <w:numId w:val="2"/>
        </w:numPr>
        <w:spacing w:line="276" w:lineRule="auto"/>
        <w:ind w:left="900"/>
        <w:jc w:val="both"/>
        <w:rPr>
          <w:rFonts w:cstheme="minorHAnsi"/>
        </w:rPr>
      </w:pPr>
      <w:r w:rsidRPr="002E3676">
        <w:rPr>
          <w:rFonts w:cstheme="minorHAnsi"/>
        </w:rPr>
        <w:t>მხარდაჭერის ფორმებს, მათ შორის საჭიროების შემთხვევაში ბენეფიციარების მიერ მისაღწევ კონკრეტულ ეტაპებს;</w:t>
      </w:r>
    </w:p>
    <w:p w14:paraId="65A2227D" w14:textId="719066DA" w:rsidR="00153764" w:rsidRPr="002E3676" w:rsidRDefault="00153764" w:rsidP="001D7F5B">
      <w:pPr>
        <w:numPr>
          <w:ilvl w:val="1"/>
          <w:numId w:val="2"/>
        </w:numPr>
        <w:spacing w:line="276" w:lineRule="auto"/>
        <w:ind w:left="900"/>
        <w:jc w:val="both"/>
        <w:rPr>
          <w:rFonts w:cstheme="minorHAnsi"/>
        </w:rPr>
      </w:pPr>
      <w:r w:rsidRPr="002E3676">
        <w:rPr>
          <w:rFonts w:cstheme="minorHAnsi"/>
        </w:rPr>
        <w:t>თანამონაწილეობრივი გრანტის დამტკიცებულ ბიუჯეტს, მათ შორის შესაძენი აღჭურვილობის დეტალურ ჩამონათვალს, ინვესტიციების დაფინანსების დეტალებს (თანამონაწილეობრივი გრანტი, თანამონაწილეობრივი შენატანი), და სხვა დაკავშირებულ მიმწოდებლებს;</w:t>
      </w:r>
    </w:p>
    <w:p w14:paraId="1811FA6B" w14:textId="77777777" w:rsidR="00153764" w:rsidRPr="002E3676" w:rsidRDefault="00153764" w:rsidP="005C60C9">
      <w:pPr>
        <w:numPr>
          <w:ilvl w:val="1"/>
          <w:numId w:val="2"/>
        </w:numPr>
        <w:spacing w:line="276" w:lineRule="auto"/>
        <w:ind w:left="900"/>
        <w:jc w:val="both"/>
        <w:rPr>
          <w:rFonts w:cstheme="minorHAnsi"/>
        </w:rPr>
      </w:pPr>
      <w:r w:rsidRPr="002E3676">
        <w:rPr>
          <w:rFonts w:cstheme="minorHAnsi"/>
        </w:rPr>
        <w:t xml:space="preserve">გადახდის გრაფიკს, გადახდებით, რომლებიც, საჭიროების შემთხვევაში, დამოკიდებული იქნება განსაზღვრული ეტაპების მიღწევაზე. გადახდის გრაფიკი მოერგება თითოეულ ინვესტიციას, განხორციელების მოთხოვნების შესაბამისად. </w:t>
      </w:r>
    </w:p>
    <w:p w14:paraId="04C088A8" w14:textId="77777777" w:rsidR="00153764" w:rsidRPr="002E3676" w:rsidRDefault="00153764" w:rsidP="00153764">
      <w:pPr>
        <w:spacing w:line="276" w:lineRule="auto"/>
        <w:jc w:val="both"/>
        <w:rPr>
          <w:rFonts w:cstheme="minorHAnsi"/>
        </w:rPr>
      </w:pPr>
      <w:r w:rsidRPr="002E3676">
        <w:rPr>
          <w:rFonts w:cstheme="minorHAnsi"/>
          <w:color w:val="000000"/>
        </w:rPr>
        <w:t>ბენეფიციარი სრულად არის პასუხისმგებელი დამტკიცებული ინვესტიციების სწორად განხორციელებაზე.</w:t>
      </w:r>
    </w:p>
    <w:p w14:paraId="694747D5" w14:textId="64EA191B" w:rsidR="00153764" w:rsidRPr="002E3676" w:rsidRDefault="00153764" w:rsidP="008324EA">
      <w:pPr>
        <w:numPr>
          <w:ilvl w:val="0"/>
          <w:numId w:val="3"/>
        </w:numPr>
        <w:spacing w:after="120" w:line="276" w:lineRule="auto"/>
        <w:ind w:left="360"/>
        <w:jc w:val="both"/>
        <w:rPr>
          <w:rFonts w:cstheme="minorHAnsi"/>
          <w:u w:val="single"/>
        </w:rPr>
      </w:pPr>
      <w:r w:rsidRPr="002E3676">
        <w:rPr>
          <w:rFonts w:cstheme="minorHAnsi"/>
          <w:u w:val="single"/>
        </w:rPr>
        <w:t>საგრანტო ხელშეკრულების ხელმოწერა:</w:t>
      </w:r>
    </w:p>
    <w:p w14:paraId="6E9B960F" w14:textId="297BA5AB" w:rsidR="00153764" w:rsidRPr="002E3676" w:rsidRDefault="0009512D" w:rsidP="00153764">
      <w:pPr>
        <w:spacing w:after="120" w:line="276" w:lineRule="auto"/>
        <w:jc w:val="both"/>
        <w:rPr>
          <w:rFonts w:cstheme="minorHAnsi"/>
        </w:rPr>
      </w:pPr>
      <w:r w:rsidRPr="002E3676">
        <w:rPr>
          <w:rFonts w:cstheme="minorHAnsi"/>
        </w:rPr>
        <w:t xml:space="preserve">სათანადოდ მომზადებულ საგრანტო ხელშეკრულების, რომელიც </w:t>
      </w:r>
      <w:r w:rsidR="002579C5">
        <w:rPr>
          <w:rFonts w:cstheme="minorHAnsi"/>
        </w:rPr>
        <w:t>მოიცავს</w:t>
      </w:r>
      <w:r w:rsidR="002579C5" w:rsidRPr="002E3676">
        <w:rPr>
          <w:rFonts w:cstheme="minorHAnsi"/>
        </w:rPr>
        <w:t xml:space="preserve"> </w:t>
      </w:r>
      <w:r w:rsidRPr="002E3676">
        <w:rPr>
          <w:rFonts w:cstheme="minorHAnsi"/>
        </w:rPr>
        <w:t xml:space="preserve">ზოგად პირობებს, </w:t>
      </w:r>
      <w:r w:rsidR="00EC1AFF" w:rsidRPr="002E3676">
        <w:rPr>
          <w:rFonts w:cstheme="minorHAnsi"/>
        </w:rPr>
        <w:t>დამტკიცებულ</w:t>
      </w:r>
      <w:r w:rsidRPr="002E3676">
        <w:rPr>
          <w:rFonts w:cstheme="minorHAnsi"/>
        </w:rPr>
        <w:t xml:space="preserve"> ბიუჯეტს, შესაძენი აღჭურვილობის დეტალურ ჩამონათვალს და ინვესტიციის განხორციელების გეგმას, მთავარი ხელმომწერები არიან FAO და ბენეფიციარი. მხოლოდ პირველად ხელმომწერს აქვს საგრანტო ხელშეკრულებაზე ხელის მოწერის უფლება. ნებისმიერი </w:t>
      </w:r>
      <w:r w:rsidRPr="002E3676">
        <w:rPr>
          <w:rFonts w:cstheme="minorHAnsi"/>
        </w:rPr>
        <w:lastRenderedPageBreak/>
        <w:t>გადახრა უნდა იყოს გამართლებული ფორს-მაჟორული შემთხვევით და ხელმოწერამდე უნდა იყოს განხილული FAO-სთან.</w:t>
      </w:r>
    </w:p>
    <w:p w14:paraId="46A3E99B" w14:textId="336D0B82" w:rsidR="000F435E" w:rsidRPr="002E3676" w:rsidRDefault="00153764" w:rsidP="13E34219">
      <w:pPr>
        <w:spacing w:after="120" w:line="276" w:lineRule="auto"/>
        <w:jc w:val="both"/>
        <w:rPr>
          <w:rFonts w:cstheme="minorHAnsi"/>
        </w:rPr>
      </w:pPr>
      <w:r w:rsidRPr="002E3676">
        <w:rPr>
          <w:rFonts w:cstheme="minorHAnsi"/>
        </w:rPr>
        <w:t xml:space="preserve">საგრანტო ხელშეკრულებაზე ხელის მოწერით, განმცხადებელი იღებს ვალდებულებას შეინახოს და მოუაროს მხარდაჭერით მიღებულ აღჭურვილობას ხელშეკრულებაზე ხელმოწერის თარიღიდან არანაკლებ ხუთი წლის განმავლობაში. ხელშეკრულებაზე ხელმოწერის შემდეგ, გრანტის მიმღებმა 2 თვის ვადაში უნდა შეასრულოს გრანტის ხელშეკრულებით გათვალისწინებული ვალდებულებები. თუ გრანტის მიმღები ამ ვადაში არ შეასრულებს ვალდებულებებს, FAO იტოვებს უფლებას ცალმხრივად შეწყვიტოს საგრანტო ხელშეკრულება, როგორც ეს გათვალისწინებულია საგრანტო ხელშეკრულების დებულებებში. </w:t>
      </w:r>
    </w:p>
    <w:p w14:paraId="52AE6450" w14:textId="012C4453" w:rsidR="00153764" w:rsidRPr="002E3676" w:rsidRDefault="00153764" w:rsidP="00153764">
      <w:pPr>
        <w:spacing w:after="120" w:line="276" w:lineRule="auto"/>
        <w:jc w:val="both"/>
        <w:rPr>
          <w:rFonts w:cstheme="minorHAnsi"/>
        </w:rPr>
      </w:pPr>
      <w:r w:rsidRPr="002E3676">
        <w:rPr>
          <w:rFonts w:cstheme="minorHAnsi"/>
        </w:rPr>
        <w:t>განმცხადებელი ასევე იღებს ვალდებულებას დაიცვას ღია კარის პოლიტიკა და ხელიშეუწყოს FAO-ს მოთხოვნით მის დაწესებულებაში ჩატარებულ ვიზიტებს. გრანტის მიმღების მოვალეობები ასევე მოიცავს FAO-ს ტექნიკური დახმარების აქტივობებში მონაწილეობას, მისი გეოგრაფიული რეგიონის საქმიანობისსფეროს შესაბამისად.</w:t>
      </w:r>
      <w:r w:rsidR="00C86FB0" w:rsidRPr="002E3676">
        <w:rPr>
          <w:rFonts w:cstheme="minorHAnsi"/>
        </w:rPr>
        <w:t>FAO საინვესტიციო მხარდაჭერას მართავს საგრანტო ოპერაციული სახელმძღვანელოს,საგრანტო ხელშეკრულებისა და FAO-ს ყველა სხვა მოქმედი წესებისა და</w:t>
      </w:r>
      <w:r w:rsidR="003201A0">
        <w:rPr>
          <w:rFonts w:cstheme="minorHAnsi"/>
        </w:rPr>
        <w:t xml:space="preserve"> </w:t>
      </w:r>
      <w:r w:rsidR="00C86FB0" w:rsidRPr="002E3676">
        <w:rPr>
          <w:rFonts w:cstheme="minorHAnsi"/>
        </w:rPr>
        <w:t>რეგულაციების</w:t>
      </w:r>
      <w:r w:rsidR="003201A0">
        <w:rPr>
          <w:rFonts w:cstheme="minorHAnsi"/>
        </w:rPr>
        <w:t xml:space="preserve"> </w:t>
      </w:r>
      <w:r w:rsidR="00C86FB0" w:rsidRPr="002E3676">
        <w:rPr>
          <w:rFonts w:cstheme="minorHAnsi"/>
        </w:rPr>
        <w:t xml:space="preserve">შესაბამისად. </w:t>
      </w:r>
    </w:p>
    <w:p w14:paraId="78CCE25C" w14:textId="64066901" w:rsidR="00C86FB0" w:rsidRPr="002E3676" w:rsidRDefault="00153764" w:rsidP="00676A41">
      <w:pPr>
        <w:spacing w:after="120" w:line="276" w:lineRule="auto"/>
        <w:jc w:val="both"/>
        <w:rPr>
          <w:rFonts w:cstheme="minorHAnsi"/>
        </w:rPr>
      </w:pPr>
      <w:r w:rsidRPr="002E3676">
        <w:rPr>
          <w:rFonts w:cstheme="minorHAnsi"/>
          <w:u w:val="single"/>
        </w:rPr>
        <w:t>შედეგი:</w:t>
      </w:r>
      <w:r w:rsidRPr="002E3676">
        <w:rPr>
          <w:rFonts w:cstheme="minorHAnsi"/>
        </w:rPr>
        <w:t xml:space="preserve"> საგრანტო ხელშეკრულება მომზადდა მომავალ გრანტის მიმღებთან </w:t>
      </w:r>
      <w:r w:rsidR="00EC1AFF">
        <w:rPr>
          <w:rFonts w:cstheme="minorHAnsi"/>
        </w:rPr>
        <w:t>თანამშრომლობით</w:t>
      </w:r>
      <w:r w:rsidRPr="002E3676">
        <w:rPr>
          <w:rFonts w:cstheme="minorHAnsi"/>
        </w:rPr>
        <w:t xml:space="preserve"> და იგი მოიცავს ინვესტიციის განხორციელების დეტალურ გეგმას, დამტკიცებულ ბიუჯეტს და</w:t>
      </w:r>
      <w:r w:rsidR="00F849AF">
        <w:rPr>
          <w:rFonts w:cstheme="minorHAnsi"/>
        </w:rPr>
        <w:t xml:space="preserve"> </w:t>
      </w:r>
      <w:r w:rsidRPr="002E3676">
        <w:rPr>
          <w:rFonts w:cstheme="minorHAnsi"/>
        </w:rPr>
        <w:t xml:space="preserve">შესაძენი აღჭურვილობის დეტალურ ჩამონათვალს. მომზადების შემდგომ, საგრანტო ხელშეკრულებას ხელი მოეწერა </w:t>
      </w:r>
      <w:r w:rsidR="00EC1AFF">
        <w:rPr>
          <w:rFonts w:cstheme="minorHAnsi"/>
        </w:rPr>
        <w:t>გრანტის მიმღებისა</w:t>
      </w:r>
      <w:r w:rsidRPr="002E3676">
        <w:rPr>
          <w:rFonts w:cstheme="minorHAnsi"/>
        </w:rPr>
        <w:t xml:space="preserve"> და FAO-ს მიერ. </w:t>
      </w:r>
    </w:p>
    <w:p w14:paraId="2F07F730" w14:textId="129E132D" w:rsidR="00C86FB0" w:rsidRPr="002E3676" w:rsidRDefault="00C86FB0" w:rsidP="13E34219">
      <w:pPr>
        <w:pStyle w:val="Heading2"/>
        <w:rPr>
          <w:rFonts w:asciiTheme="minorHAnsi" w:hAnsiTheme="minorHAnsi" w:cstheme="minorHAnsi"/>
          <w:sz w:val="22"/>
          <w:szCs w:val="22"/>
        </w:rPr>
      </w:pPr>
      <w:bookmarkStart w:id="32" w:name="_Toc880382443"/>
      <w:bookmarkStart w:id="33" w:name="_Toc207577938"/>
      <w:r w:rsidRPr="002E3676">
        <w:rPr>
          <w:rFonts w:asciiTheme="minorHAnsi" w:hAnsiTheme="minorHAnsi" w:cstheme="minorHAnsi"/>
          <w:sz w:val="22"/>
        </w:rPr>
        <w:t>VIII ფაზა: თანამონაწილეობრივი გრანტის გადახდა</w:t>
      </w:r>
      <w:bookmarkEnd w:id="32"/>
      <w:bookmarkEnd w:id="33"/>
    </w:p>
    <w:p w14:paraId="2D838845" w14:textId="3B49AB6E" w:rsidR="00C86FB0" w:rsidRPr="002E3676" w:rsidRDefault="00C86FB0" w:rsidP="00C86FB0">
      <w:pPr>
        <w:spacing w:after="120" w:line="276" w:lineRule="auto"/>
        <w:jc w:val="both"/>
        <w:rPr>
          <w:rFonts w:cstheme="minorHAnsi"/>
        </w:rPr>
      </w:pPr>
      <w:r w:rsidRPr="002E3676">
        <w:rPr>
          <w:rFonts w:cstheme="minorHAnsi"/>
        </w:rPr>
        <w:t xml:space="preserve">თანამონაწილეობრივი გრანტის გადახდა განხორციელდება უშუალოდ მიმწოდებლისთვის მას შემდეგ, რაც გრანტის მიმღები მიმწოდებელს გადაუხდის თანამონაწილეობრივ </w:t>
      </w:r>
      <w:r w:rsidR="00500F5A">
        <w:rPr>
          <w:rFonts w:cstheme="minorHAnsi"/>
        </w:rPr>
        <w:t xml:space="preserve">კონტრიბუციას </w:t>
      </w:r>
      <w:r w:rsidRPr="002E3676">
        <w:rPr>
          <w:rFonts w:cstheme="minorHAnsi"/>
        </w:rPr>
        <w:t>და მოხდება აღჭურვილობის ფაქტობრივი მიწოდება.</w:t>
      </w:r>
      <w:r w:rsidR="00F849AF">
        <w:rPr>
          <w:rFonts w:cstheme="minorHAnsi"/>
        </w:rPr>
        <w:t xml:space="preserve"> </w:t>
      </w:r>
      <w:r w:rsidRPr="002E3676">
        <w:rPr>
          <w:rFonts w:cstheme="minorHAnsi"/>
        </w:rPr>
        <w:t xml:space="preserve">FAO-ს უნდა მიეწოდოს თანმხლები დოკუმენტები, რომლებიც ადასტურებს აღჭურვილობის ეფექტურ მიწოდებას. </w:t>
      </w:r>
    </w:p>
    <w:p w14:paraId="2A0F8BB8" w14:textId="63E89DDE" w:rsidR="00C86FB0" w:rsidRPr="002E3676" w:rsidRDefault="005779F2" w:rsidP="13E34219">
      <w:pPr>
        <w:spacing w:after="120" w:line="276" w:lineRule="auto"/>
        <w:jc w:val="both"/>
        <w:rPr>
          <w:rFonts w:cstheme="minorHAnsi"/>
        </w:rPr>
      </w:pPr>
      <w:r w:rsidRPr="002E3676">
        <w:rPr>
          <w:rFonts w:cstheme="minorHAnsi"/>
        </w:rPr>
        <w:t xml:space="preserve">აღჭურვილობის მიწოდების შემდეგ, FAO-მ შესაძლებელია </w:t>
      </w:r>
      <w:r w:rsidR="00500F5A">
        <w:rPr>
          <w:rFonts w:cstheme="minorHAnsi"/>
        </w:rPr>
        <w:t>განახორციელოს</w:t>
      </w:r>
      <w:r w:rsidRPr="002E3676">
        <w:rPr>
          <w:rFonts w:cstheme="minorHAnsi"/>
        </w:rPr>
        <w:t xml:space="preserve"> ინვესტიციის შემოწმების </w:t>
      </w:r>
      <w:r w:rsidR="00500F5A" w:rsidRPr="002E3676">
        <w:rPr>
          <w:rFonts w:cstheme="minorHAnsi"/>
        </w:rPr>
        <w:t>ვიზიტ</w:t>
      </w:r>
      <w:r w:rsidR="00500F5A">
        <w:rPr>
          <w:rFonts w:cstheme="minorHAnsi"/>
        </w:rPr>
        <w:t>ი</w:t>
      </w:r>
      <w:r w:rsidR="00500F5A" w:rsidRPr="002E3676">
        <w:rPr>
          <w:rFonts w:cstheme="minorHAnsi"/>
        </w:rPr>
        <w:t xml:space="preserve">, </w:t>
      </w:r>
      <w:r w:rsidRPr="002E3676">
        <w:rPr>
          <w:rFonts w:cstheme="minorHAnsi"/>
        </w:rPr>
        <w:t xml:space="preserve">რათა შეამოწმოს ბენეფიციარების მიერ საგრანტო ხელშეკრულებასთან შესაბამისობა და ეტაპობრივი მიზნების მიღწევა, ასეთის არსებობის შემთხვევაში. მას შემდეგ, რაც აღჭურვილობის მიწოდება წარმატებულად შემოწმდება, და საჭიროების შემთხვევაში, როდესაც განხორციელდება ინვესტიციის შემოწმების ვიზიტი, FAO განახორციელებს მიმწოდებლისთვის გადახდას გონივრულ ვადაში. </w:t>
      </w:r>
    </w:p>
    <w:p w14:paraId="316FE4B7" w14:textId="79D67C52" w:rsidR="00C86FB0" w:rsidRPr="002E3676" w:rsidRDefault="00D30D31" w:rsidP="00C86FB0">
      <w:pPr>
        <w:spacing w:after="120" w:line="276" w:lineRule="auto"/>
        <w:jc w:val="both"/>
        <w:rPr>
          <w:rFonts w:cstheme="minorHAnsi"/>
        </w:rPr>
      </w:pPr>
      <w:r w:rsidRPr="002E3676">
        <w:rPr>
          <w:rFonts w:cstheme="minorHAnsi"/>
        </w:rPr>
        <w:t xml:space="preserve">გადახდები არასოდეს განხორციელდება </w:t>
      </w:r>
      <w:r w:rsidR="00500F5A" w:rsidRPr="002E3676">
        <w:rPr>
          <w:rFonts w:cstheme="minorHAnsi"/>
        </w:rPr>
        <w:t>ბენეფიციარ</w:t>
      </w:r>
      <w:r w:rsidR="00500F5A">
        <w:rPr>
          <w:rFonts w:cstheme="minorHAnsi"/>
        </w:rPr>
        <w:t>თან</w:t>
      </w:r>
      <w:r w:rsidR="00500F5A" w:rsidRPr="002E3676">
        <w:rPr>
          <w:rFonts w:cstheme="minorHAnsi"/>
        </w:rPr>
        <w:t xml:space="preserve">, </w:t>
      </w:r>
      <w:r w:rsidRPr="002E3676">
        <w:rPr>
          <w:rFonts w:cstheme="minorHAnsi"/>
        </w:rPr>
        <w:t xml:space="preserve">არამედ მხოლოდ უშუალოდ </w:t>
      </w:r>
      <w:r w:rsidR="00500F5A" w:rsidRPr="002E3676">
        <w:rPr>
          <w:rFonts w:cstheme="minorHAnsi"/>
        </w:rPr>
        <w:t>მიმწოდებ</w:t>
      </w:r>
      <w:r w:rsidR="00500F5A">
        <w:rPr>
          <w:rFonts w:cstheme="minorHAnsi"/>
        </w:rPr>
        <w:t>ელთან</w:t>
      </w:r>
      <w:r w:rsidR="00500F5A" w:rsidRPr="002E3676">
        <w:rPr>
          <w:rFonts w:cstheme="minorHAnsi"/>
        </w:rPr>
        <w:t xml:space="preserve">. </w:t>
      </w:r>
    </w:p>
    <w:p w14:paraId="7AB15471" w14:textId="328EA51B" w:rsidR="00C86FB0" w:rsidRPr="002E3676" w:rsidRDefault="00C86FB0" w:rsidP="00C86FB0">
      <w:pPr>
        <w:spacing w:after="120" w:line="276" w:lineRule="auto"/>
        <w:jc w:val="both"/>
        <w:rPr>
          <w:rFonts w:cstheme="minorHAnsi"/>
        </w:rPr>
      </w:pPr>
      <w:r w:rsidRPr="002E3676">
        <w:rPr>
          <w:rFonts w:cstheme="minorHAnsi"/>
        </w:rPr>
        <w:t>FAO-ს რეგულაციების შესაბამისად, ნებისმიერი გადახდა, რომელიც განხორციელდება აშშ დოლარის გარდა სხვა ვალუტაში, დამუშავდება</w:t>
      </w:r>
      <w:r w:rsidR="00F849AF">
        <w:rPr>
          <w:rFonts w:cstheme="minorHAnsi"/>
        </w:rPr>
        <w:t xml:space="preserve"> </w:t>
      </w:r>
      <w:r w:rsidRPr="002E3676">
        <w:rPr>
          <w:rFonts w:cstheme="minorHAnsi"/>
        </w:rPr>
        <w:t>გადახდის განხორციელების დროს არსებული გაერთიანებული ერების ორგანიზაციის ოფიციალური ოპერაციული გაცვლითი კურსების შესაბამისად</w:t>
      </w:r>
      <w:r w:rsidRPr="002E3676">
        <w:rPr>
          <w:rFonts w:cstheme="minorHAnsi"/>
          <w:vertAlign w:val="superscript"/>
          <w:lang w:val="en-GB"/>
        </w:rPr>
        <w:footnoteReference w:id="2"/>
      </w:r>
      <w:r w:rsidRPr="002E3676">
        <w:rPr>
          <w:rFonts w:cstheme="minorHAnsi"/>
        </w:rPr>
        <w:t xml:space="preserve">. </w:t>
      </w:r>
    </w:p>
    <w:p w14:paraId="00016B2A" w14:textId="6179F79E" w:rsidR="00C86FB0" w:rsidRPr="002E3676" w:rsidRDefault="00C86FB0" w:rsidP="00C86FB0">
      <w:pPr>
        <w:spacing w:after="120" w:line="276" w:lineRule="auto"/>
        <w:jc w:val="both"/>
        <w:rPr>
          <w:rFonts w:cstheme="minorHAnsi"/>
        </w:rPr>
      </w:pPr>
      <w:r w:rsidRPr="002E3676">
        <w:rPr>
          <w:rFonts w:cstheme="minorHAnsi"/>
        </w:rPr>
        <w:lastRenderedPageBreak/>
        <w:t>მრავალჯერადი ტრანშის გადახდის შემთხვევაში, შემდგომი ტრანშების გადახდა დაექვემდებარება FAO-ს მიერ წინა ეტაპის ვალიდაციას ინვესტიციის განხორციელების ვიზიტების დროს, როგორც ეს დეტალურადაა აღწერილია შემდეგ ნაწილში.</w:t>
      </w:r>
    </w:p>
    <w:p w14:paraId="7FF70333" w14:textId="4D98FEB2" w:rsidR="00205E6C" w:rsidRPr="002E3676" w:rsidRDefault="00C86FB0" w:rsidP="00C86FB0">
      <w:pPr>
        <w:spacing w:after="120" w:line="276" w:lineRule="auto"/>
        <w:jc w:val="both"/>
        <w:rPr>
          <w:rFonts w:cstheme="minorHAnsi"/>
        </w:rPr>
      </w:pPr>
      <w:r w:rsidRPr="002E3676">
        <w:rPr>
          <w:rFonts w:cstheme="minorHAnsi"/>
          <w:u w:val="single"/>
        </w:rPr>
        <w:t>შედეგი:</w:t>
      </w:r>
      <w:r w:rsidRPr="002E3676">
        <w:rPr>
          <w:rFonts w:cstheme="minorHAnsi"/>
        </w:rPr>
        <w:t xml:space="preserve"> თანამონაწილეობრივი შენატანის გადახდისა და აღჭურვილობის მიწოდების დადასტურების, და, საჭიროებისამებრ, წარმატებული ინვესტიციის შემოწმების ვიზიტის შემდეგ, FAO ახორციელებს პირველ გადახდას უშუალოდ მიმწოდებლებისთვის.</w:t>
      </w:r>
    </w:p>
    <w:p w14:paraId="2E29872E" w14:textId="753DDB0F" w:rsidR="00205E6C" w:rsidRPr="002E3676" w:rsidRDefault="005E495B" w:rsidP="13E34219">
      <w:pPr>
        <w:pStyle w:val="Heading2"/>
        <w:rPr>
          <w:rFonts w:asciiTheme="minorHAnsi" w:hAnsiTheme="minorHAnsi" w:cstheme="minorHAnsi"/>
          <w:sz w:val="22"/>
          <w:szCs w:val="22"/>
        </w:rPr>
      </w:pPr>
      <w:bookmarkStart w:id="34" w:name="_Toc1916320866"/>
      <w:bookmarkStart w:id="35" w:name="_Toc207577939"/>
      <w:r w:rsidRPr="002E3676">
        <w:rPr>
          <w:rFonts w:asciiTheme="minorHAnsi" w:hAnsiTheme="minorHAnsi" w:cstheme="minorHAnsi"/>
          <w:sz w:val="22"/>
        </w:rPr>
        <w:t>IX ფაზა: (შერჩევითი) ეტაპობრივი მიღწევები და ინვესტიციის შემოწმების ვიზიტები</w:t>
      </w:r>
      <w:bookmarkEnd w:id="34"/>
      <w:bookmarkEnd w:id="35"/>
    </w:p>
    <w:p w14:paraId="2B3F732A" w14:textId="4FB7285C" w:rsidR="00205E6C" w:rsidRPr="002E3676" w:rsidRDefault="00205E6C" w:rsidP="13E34219">
      <w:pPr>
        <w:spacing w:after="120" w:line="276" w:lineRule="auto"/>
        <w:jc w:val="both"/>
        <w:rPr>
          <w:rFonts w:cstheme="minorHAnsi"/>
        </w:rPr>
      </w:pPr>
      <w:r w:rsidRPr="002E3676">
        <w:rPr>
          <w:rFonts w:cstheme="minorHAnsi"/>
        </w:rPr>
        <w:t xml:space="preserve">საგრანტო ხელშეკრულებაში განსაზღვრული ეტაპების შემთხვევაში, FAO განახორციელებს ინვესტიციის შემოწმების ვიზიტებს რათა შეამოწმოს ბენეფიციარების მიერ საგრანტო ხელშეკრულებასთან შესაბამისობა და ეტაპობრივი მიზნების მიღწევა ყოველი გადახდის წინ. პირველი ვიზიტი უნდა განხორციელდეს პირველ გადახდასთან დაკავშირებული აღჭურვილობის მიწოდების შემდეგ. </w:t>
      </w:r>
    </w:p>
    <w:p w14:paraId="3C31D638" w14:textId="5EDE9C00" w:rsidR="00205E6C" w:rsidRPr="002E3676" w:rsidRDefault="00205E6C" w:rsidP="00205E6C">
      <w:pPr>
        <w:spacing w:after="120" w:line="276" w:lineRule="auto"/>
        <w:jc w:val="both"/>
        <w:rPr>
          <w:rFonts w:cstheme="minorHAnsi"/>
        </w:rPr>
      </w:pPr>
      <w:r w:rsidRPr="002E3676">
        <w:rPr>
          <w:rFonts w:cstheme="minorHAnsi"/>
        </w:rPr>
        <w:t xml:space="preserve">ნაწილ-ნაწილ გადახდის შემთხვევაში, FAO განახორციელებს ვიზიტს თითოეული ეტაპობრივი მიზნის მიღწევის შემდეგ. ეტაპების მიღწევა უნდა დამოწმდეს წერილობითი ფორმით პროექტის განმახორციელებელი ერთეულის მიერ, „ეტაპების დამადასტურებელ ანგარიშში“, საგრანტო ხელშეკრულებით განსაზღვრული თითოეული გადახდის განხორციელებამდე. </w:t>
      </w:r>
    </w:p>
    <w:p w14:paraId="5EF3F284" w14:textId="6865CB3E" w:rsidR="00205E6C" w:rsidRPr="002E3676" w:rsidRDefault="00205E6C" w:rsidP="00205E6C">
      <w:pPr>
        <w:tabs>
          <w:tab w:val="left" w:pos="630"/>
        </w:tabs>
        <w:spacing w:line="276" w:lineRule="auto"/>
        <w:jc w:val="both"/>
        <w:rPr>
          <w:rFonts w:cstheme="minorHAnsi"/>
        </w:rPr>
      </w:pPr>
      <w:r w:rsidRPr="002E3676">
        <w:rPr>
          <w:rFonts w:cstheme="minorHAnsi"/>
        </w:rPr>
        <w:t xml:space="preserve">პროექტის განმახორციელებელმა ერთეულმა საგრანტო ხელშეკრულებაში განსაზღვრული გრაფიკიდან ან პირობებიდან ნებისმიერი გადახვევისა ან მოსალოდნელი დაგვიანების შესახებ უნდა აცნობოს ბიუჯეტის მფლობელს. საგრანტო ხელშეკრულების ხელმოწერის შემდეგ, გრანტის მიმღების მიერ ცვლილებების შეტანის ნებისმიერი მოთხოვნა ოფიციალურად უნდა დამტკიცდეს FAO-ს მიერ წერილობით, როგორც ეს საგრანტო ხელშეკრულების დებულებაშია მითითებული. </w:t>
      </w:r>
    </w:p>
    <w:p w14:paraId="33569F06" w14:textId="1F80C68D" w:rsidR="00205E6C" w:rsidRPr="002E3676" w:rsidRDefault="00205E6C" w:rsidP="00C86FB0">
      <w:pPr>
        <w:spacing w:after="120" w:line="276" w:lineRule="auto"/>
        <w:jc w:val="both"/>
        <w:rPr>
          <w:rFonts w:cstheme="minorHAnsi"/>
        </w:rPr>
      </w:pPr>
      <w:r w:rsidRPr="002E3676">
        <w:rPr>
          <w:rFonts w:cstheme="minorHAnsi"/>
          <w:u w:val="single"/>
        </w:rPr>
        <w:t>შედეგი:</w:t>
      </w:r>
      <w:r w:rsidRPr="002E3676">
        <w:rPr>
          <w:rFonts w:cstheme="minorHAnsi"/>
        </w:rPr>
        <w:t xml:space="preserve"> ნაწილ-ნაწილ გადახდის შემთხვევაში, ეტაპობრივი მიღწევები მოწმდება FAO-ს პროექტის განმახორციელებელი ერთეულის მიერ, თითოეულ შემდგომ გადახდამდე ჩატარებული საველე ვიზიტის მეშვეობით. </w:t>
      </w:r>
    </w:p>
    <w:p w14:paraId="38C7501C" w14:textId="18852725" w:rsidR="00041FD3" w:rsidRPr="002E3676" w:rsidRDefault="00041FD3" w:rsidP="13E34219">
      <w:pPr>
        <w:pStyle w:val="Heading2"/>
        <w:rPr>
          <w:rFonts w:asciiTheme="minorHAnsi" w:hAnsiTheme="minorHAnsi" w:cstheme="minorHAnsi"/>
          <w:sz w:val="22"/>
          <w:szCs w:val="22"/>
        </w:rPr>
      </w:pPr>
      <w:bookmarkStart w:id="36" w:name="_Toc223445640"/>
      <w:bookmarkStart w:id="37" w:name="_Toc207577940"/>
      <w:r w:rsidRPr="002E3676">
        <w:rPr>
          <w:rFonts w:asciiTheme="minorHAnsi" w:hAnsiTheme="minorHAnsi" w:cstheme="minorHAnsi"/>
          <w:sz w:val="22"/>
        </w:rPr>
        <w:t>XIV ფაზა: მონიტორინგის აქტივობები</w:t>
      </w:r>
      <w:bookmarkEnd w:id="36"/>
      <w:bookmarkEnd w:id="37"/>
    </w:p>
    <w:p w14:paraId="05A4C85D" w14:textId="48D5CDC7" w:rsidR="00041FD3" w:rsidRPr="002E3676" w:rsidRDefault="536D000B" w:rsidP="69970D4F">
      <w:pPr>
        <w:spacing w:after="120"/>
        <w:jc w:val="both"/>
        <w:rPr>
          <w:rFonts w:cstheme="minorHAnsi"/>
        </w:rPr>
      </w:pPr>
      <w:r w:rsidRPr="002E3676">
        <w:rPr>
          <w:rFonts w:cstheme="minorHAnsi"/>
        </w:rPr>
        <w:t xml:space="preserve">ზემოქმედების შეფასების მიზნით, FAO-ს მონიტორინგის, შეფასების, ანგარიშვალდებულებისა და სწავლის (MEAL) გუნდმა შესაძლოა განახორციელოს შემდგომი შეფასებითი ვიზიტები ბენეფიციარებთან, ან ნებისმიერი სხვა მონიტორინგის აქტივობა, </w:t>
      </w:r>
      <w:r w:rsidR="00FD7227">
        <w:rPr>
          <w:rFonts w:cstheme="minorHAnsi"/>
        </w:rPr>
        <w:t>საჭიროებისამებრ</w:t>
      </w:r>
      <w:r w:rsidRPr="002E3676">
        <w:rPr>
          <w:rFonts w:cstheme="minorHAnsi"/>
        </w:rPr>
        <w:t>. FAO აღნიშნულ აქტივობებს გამოიყენებს, როგორც შესაძლებლობას, დახმარება გაუწიოს და რჩევები მისცეს გრანტის მიმღებებს, მათი საქმიანობის გასაუმჯობესებლად და ეფექტური ბიზნესოპერაციების უზრუნველსაყოფად, ასევე განახლებული საბაზისო მონაცემების შესაგროვებლად. ბენეფიციარები ასევე მიიღებენ ინფორმაციას განვითარების პროგრამის სხვა მიმდინარე და დაგეგმილი აქტივობების შესახებ.</w:t>
      </w:r>
    </w:p>
    <w:p w14:paraId="1DA74FD5" w14:textId="49159780" w:rsidR="00041FD3" w:rsidRPr="002E3676" w:rsidRDefault="536D000B" w:rsidP="7CEBBF70">
      <w:pPr>
        <w:tabs>
          <w:tab w:val="left" w:pos="630"/>
        </w:tabs>
        <w:spacing w:line="276" w:lineRule="auto"/>
        <w:jc w:val="both"/>
        <w:rPr>
          <w:rFonts w:cstheme="minorHAnsi"/>
        </w:rPr>
      </w:pPr>
      <w:r w:rsidRPr="002E3676">
        <w:rPr>
          <w:rFonts w:cstheme="minorHAnsi"/>
        </w:rPr>
        <w:t xml:space="preserve">საინვესტიციო აქტივობებისა და მონიტორინგის ვიზიტების შემდგომი მეთვალყურეობის მიზნით, FAO შეაგროვებს და შეინახავს ინფორმაციას, ინდივიდუალურად, თითოეული ინვესტიციის სტატუსის შესახებ. ყველა ეს მონაცემი, FAO-ს განხორციელების შესახებ ზოგად ინფორმაციასთან, წინააღმდეგობებთან და აღმოჩენილ გადაჭრებთან, მიღწევებთან და გამოწვევებთან ერთად, შეჯამდება პროგრამის მიერ გამოყენებულ Zoho-ს მონიტორინგის </w:t>
      </w:r>
      <w:r w:rsidRPr="002E3676">
        <w:rPr>
          <w:rFonts w:cstheme="minorHAnsi"/>
        </w:rPr>
        <w:lastRenderedPageBreak/>
        <w:t>პლატფორმაზე. ეს მონაცემები მოიცავს ინფორმაციას ბენეფიციარის ბიზნესის მდგომარეობის შესახებ, როგორც გრანტის გაცემამდე, ასევე მის შემდეგ.</w:t>
      </w:r>
    </w:p>
    <w:p w14:paraId="36AE7320" w14:textId="2C48832C" w:rsidR="00041FD3" w:rsidRPr="002E3676" w:rsidRDefault="00041FD3" w:rsidP="13E34219">
      <w:pPr>
        <w:tabs>
          <w:tab w:val="left" w:pos="630"/>
        </w:tabs>
        <w:spacing w:line="276" w:lineRule="auto"/>
        <w:jc w:val="both"/>
        <w:rPr>
          <w:rFonts w:cstheme="minorHAnsi"/>
        </w:rPr>
      </w:pPr>
      <w:r w:rsidRPr="002E3676">
        <w:rPr>
          <w:rFonts w:cstheme="minorHAnsi"/>
        </w:rPr>
        <w:t xml:space="preserve">FAO იქნება პასუხისმგებელი მონაცემების შეგროვებასა და ბენეფიციარების პროგრესის მონიტორინგზე. თუ ბენეფიციარი მიჩნეული „მაღალი რისკის“ მქონედ, დასახული მიზნების არასათანადოდ შესრულების, არასათანადო მენეჯმენტის, ან ჯილდოს წესებისა და პირობების შეუსრულებლობის გამო, FAO აცნობებს ბენეფიციარს შესაბამისი ზომების შესახებ, რომლებიც შესაძლებელია მოიცავდეს შეთანხმების შეცვლას, დროებით შეჩერებას ან ნაწილობრივ, ან სრულად, შეწყვეტას. </w:t>
      </w:r>
    </w:p>
    <w:p w14:paraId="07287B6F" w14:textId="14F502A2" w:rsidR="004261A5" w:rsidRPr="002E3676" w:rsidRDefault="00041FD3" w:rsidP="004261A5">
      <w:pPr>
        <w:rPr>
          <w:rFonts w:cstheme="minorHAnsi"/>
          <w:i/>
          <w:iCs/>
        </w:rPr>
      </w:pPr>
      <w:r w:rsidRPr="002E3676">
        <w:rPr>
          <w:rFonts w:cstheme="minorHAnsi"/>
          <w:u w:val="single"/>
        </w:rPr>
        <w:t>შედეგი:</w:t>
      </w:r>
      <w:r w:rsidRPr="002E3676">
        <w:rPr>
          <w:rFonts w:cstheme="minorHAnsi"/>
        </w:rPr>
        <w:t xml:space="preserve"> მონიტორინგის აქტივობებს ახორციელებს FAO-ს MEAL გუნდი, რათა შეფასდეს პროგრამის ეფექტურობა და გამოვლინდეს ახალი პოტენციური საჭიროებები ან გამოწვევები ბენეფიციარის დონეზე. </w:t>
      </w:r>
      <w:r w:rsidRPr="002E3676">
        <w:rPr>
          <w:rFonts w:cstheme="minorHAnsi"/>
        </w:rPr>
        <w:tab/>
      </w:r>
    </w:p>
    <w:p w14:paraId="14C14CE4" w14:textId="77777777" w:rsidR="004261A5" w:rsidRPr="002E3676" w:rsidRDefault="004261A5" w:rsidP="004261A5">
      <w:pPr>
        <w:rPr>
          <w:rFonts w:cstheme="minorHAnsi"/>
          <w:i/>
          <w:iCs/>
        </w:rPr>
      </w:pPr>
    </w:p>
    <w:p w14:paraId="264CC47E" w14:textId="77777777" w:rsidR="004261A5" w:rsidRPr="002E3676" w:rsidRDefault="004261A5" w:rsidP="004261A5">
      <w:pPr>
        <w:rPr>
          <w:rFonts w:cstheme="minorHAnsi"/>
          <w:i/>
          <w:iCs/>
        </w:rPr>
      </w:pPr>
    </w:p>
    <w:p w14:paraId="21372775" w14:textId="77777777" w:rsidR="004261A5" w:rsidRPr="002E3676" w:rsidRDefault="004261A5" w:rsidP="004261A5">
      <w:pPr>
        <w:rPr>
          <w:rFonts w:cstheme="minorHAnsi"/>
          <w:i/>
          <w:iCs/>
        </w:rPr>
      </w:pPr>
    </w:p>
    <w:p w14:paraId="5A94D3FD" w14:textId="77777777" w:rsidR="004261A5" w:rsidRPr="002E3676" w:rsidRDefault="004261A5" w:rsidP="004261A5">
      <w:pPr>
        <w:rPr>
          <w:rFonts w:cstheme="minorHAnsi"/>
          <w:i/>
          <w:iCs/>
        </w:rPr>
      </w:pPr>
    </w:p>
    <w:p w14:paraId="716C5693" w14:textId="77777777" w:rsidR="004261A5" w:rsidRPr="002E3676" w:rsidRDefault="004261A5" w:rsidP="004261A5">
      <w:pPr>
        <w:rPr>
          <w:rFonts w:cstheme="minorHAnsi"/>
          <w:i/>
          <w:iCs/>
        </w:rPr>
      </w:pPr>
    </w:p>
    <w:p w14:paraId="5B4D35E2" w14:textId="77777777" w:rsidR="004261A5" w:rsidRPr="002E3676" w:rsidRDefault="004261A5" w:rsidP="004261A5">
      <w:pPr>
        <w:rPr>
          <w:rFonts w:cstheme="minorHAnsi"/>
          <w:i/>
          <w:iCs/>
        </w:rPr>
      </w:pPr>
    </w:p>
    <w:p w14:paraId="29A4F297" w14:textId="77777777" w:rsidR="004261A5" w:rsidRPr="002E3676" w:rsidRDefault="004261A5" w:rsidP="004261A5">
      <w:pPr>
        <w:rPr>
          <w:rFonts w:cstheme="minorHAnsi"/>
          <w:i/>
          <w:iCs/>
        </w:rPr>
      </w:pPr>
    </w:p>
    <w:p w14:paraId="1DAA4938" w14:textId="3C191770" w:rsidR="004730C4" w:rsidRPr="002E3676" w:rsidRDefault="0089300E" w:rsidP="004261A5">
      <w:pPr>
        <w:rPr>
          <w:rFonts w:cstheme="minorHAnsi"/>
          <w:i/>
          <w:iCs/>
        </w:rPr>
      </w:pPr>
      <w:r w:rsidRPr="002E3676">
        <w:rPr>
          <w:rFonts w:cstheme="minorHAnsi"/>
          <w:i/>
        </w:rPr>
        <w:t>შენიშვნა: მოცემული საგრანტო სახელმძღვანელო მომზადებულია როგორც ინგლისურ, ასევე</w:t>
      </w:r>
      <w:r w:rsidRPr="002E3676">
        <w:rPr>
          <w:rFonts w:cstheme="minorHAnsi"/>
          <w:i/>
        </w:rPr>
        <w:cr/>
      </w:r>
      <w:r w:rsidRPr="002E3676">
        <w:rPr>
          <w:rFonts w:cstheme="minorHAnsi"/>
          <w:i/>
        </w:rPr>
        <w:br/>
        <w:t xml:space="preserve">ქართულ ენაზე. თარგმანში რაიმე შეუსაბამობის შემთხვევაში, უპირატესობა მიენიჭება ინგლისურ ვერსიას. </w:t>
      </w:r>
      <w:bookmarkStart w:id="38" w:name="_Toc122265195"/>
    </w:p>
    <w:p w14:paraId="1D4C57FB" w14:textId="77777777" w:rsidR="004261A5" w:rsidRPr="002E3676" w:rsidRDefault="004261A5">
      <w:pPr>
        <w:rPr>
          <w:rFonts w:eastAsiaTheme="majorEastAsia" w:cstheme="minorHAnsi"/>
          <w:b/>
          <w:bCs/>
          <w:color w:val="2E74B5" w:themeColor="accent1" w:themeShade="BF"/>
        </w:rPr>
      </w:pPr>
      <w:r w:rsidRPr="002E3676">
        <w:rPr>
          <w:rFonts w:cstheme="minorHAnsi"/>
        </w:rPr>
        <w:br w:type="page"/>
      </w:r>
    </w:p>
    <w:p w14:paraId="5991F2D3" w14:textId="659A0585" w:rsidR="008A17E6" w:rsidRPr="002E3676" w:rsidRDefault="008A17E6" w:rsidP="008A17E6">
      <w:pPr>
        <w:pStyle w:val="Heading1"/>
        <w:tabs>
          <w:tab w:val="left" w:pos="3231"/>
        </w:tabs>
        <w:rPr>
          <w:rFonts w:asciiTheme="minorHAnsi" w:hAnsiTheme="minorHAnsi" w:cstheme="minorHAnsi"/>
          <w:sz w:val="22"/>
          <w:szCs w:val="22"/>
        </w:rPr>
      </w:pPr>
      <w:bookmarkStart w:id="39" w:name="_Toc207577941"/>
      <w:r w:rsidRPr="002E3676">
        <w:rPr>
          <w:rFonts w:asciiTheme="minorHAnsi" w:hAnsiTheme="minorHAnsi" w:cstheme="minorHAnsi"/>
          <w:sz w:val="22"/>
        </w:rPr>
        <w:lastRenderedPageBreak/>
        <w:t>დანართი 1: წინასწარ შერჩეული აღჭურვილობის ტექნიკური მახასიათებლები</w:t>
      </w:r>
      <w:bookmarkEnd w:id="39"/>
    </w:p>
    <w:p w14:paraId="465521C4" w14:textId="77777777" w:rsidR="008A17E6" w:rsidRPr="002E3676" w:rsidRDefault="008A17E6" w:rsidP="008A17E6">
      <w:pPr>
        <w:jc w:val="both"/>
        <w:rPr>
          <w:rFonts w:eastAsia="Calibri" w:cstheme="minorHAnsi"/>
          <w:b/>
          <w:bCs/>
          <w:sz w:val="28"/>
          <w:szCs w:val="28"/>
          <w:u w:val="single"/>
        </w:rPr>
      </w:pPr>
      <w:r w:rsidRPr="002E3676">
        <w:rPr>
          <w:rFonts w:cstheme="minorHAnsi"/>
          <w:b/>
          <w:sz w:val="28"/>
          <w:u w:val="single"/>
        </w:rPr>
        <w:t xml:space="preserve">აღჭურვილობა და კრიტერიუმები: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2E3676" w14:paraId="719B984F" w14:textId="77777777" w:rsidTr="00D4773F">
        <w:trPr>
          <w:cantSplit/>
          <w:trHeight w:val="293"/>
        </w:trPr>
        <w:tc>
          <w:tcPr>
            <w:tcW w:w="5000" w:type="pct"/>
            <w:gridSpan w:val="2"/>
            <w:vMerge w:val="restart"/>
            <w:shd w:val="clear" w:color="auto" w:fill="DEEAF6" w:themeFill="accent1" w:themeFillTint="33"/>
            <w:vAlign w:val="center"/>
          </w:tcPr>
          <w:p w14:paraId="4AFD470D" w14:textId="0CDD39EF" w:rsidR="008A17E6" w:rsidRPr="002E3676" w:rsidRDefault="008A17E6" w:rsidP="001D7F5B">
            <w:pPr>
              <w:spacing w:after="0" w:line="240" w:lineRule="auto"/>
              <w:rPr>
                <w:rFonts w:eastAsia="Times New Roman" w:cstheme="minorHAnsi"/>
                <w:b/>
                <w:bCs/>
                <w:color w:val="000000"/>
              </w:rPr>
            </w:pPr>
            <w:r w:rsidRPr="002E3676">
              <w:rPr>
                <w:rFonts w:cstheme="minorHAnsi"/>
                <w:b/>
                <w:color w:val="000000"/>
              </w:rPr>
              <w:t xml:space="preserve">თხილის ვერტიკალური საშრობები– სხვადასხვა </w:t>
            </w:r>
            <w:r w:rsidR="009A6A46">
              <w:rPr>
                <w:rFonts w:cstheme="minorHAnsi"/>
                <w:b/>
                <w:color w:val="000000"/>
              </w:rPr>
              <w:t>მოცულობებით</w:t>
            </w:r>
            <w:r w:rsidR="009A6A46" w:rsidRPr="002E3676">
              <w:rPr>
                <w:rFonts w:cstheme="minorHAnsi"/>
                <w:b/>
                <w:color w:val="000000"/>
              </w:rPr>
              <w:t xml:space="preserve"> </w:t>
            </w:r>
          </w:p>
        </w:tc>
      </w:tr>
      <w:tr w:rsidR="008A17E6" w:rsidRPr="002E3676" w14:paraId="1B13FFD8" w14:textId="77777777" w:rsidTr="00D4773F">
        <w:trPr>
          <w:cantSplit/>
          <w:trHeight w:val="548"/>
        </w:trPr>
        <w:tc>
          <w:tcPr>
            <w:tcW w:w="5000" w:type="pct"/>
            <w:gridSpan w:val="2"/>
            <w:vMerge/>
            <w:vAlign w:val="center"/>
          </w:tcPr>
          <w:p w14:paraId="792EFFB0" w14:textId="77777777" w:rsidR="008A17E6" w:rsidRPr="002E3676" w:rsidRDefault="008A17E6" w:rsidP="001D7F5B">
            <w:pPr>
              <w:spacing w:after="0" w:line="240" w:lineRule="auto"/>
              <w:jc w:val="center"/>
              <w:rPr>
                <w:rFonts w:eastAsia="Times New Roman" w:cstheme="minorHAnsi"/>
                <w:b/>
                <w:lang w:eastAsia="en-GB"/>
              </w:rPr>
            </w:pPr>
          </w:p>
        </w:tc>
      </w:tr>
      <w:tr w:rsidR="008A17E6" w:rsidRPr="002E3676" w14:paraId="23DA0C46" w14:textId="77777777" w:rsidTr="00D4773F">
        <w:trPr>
          <w:cantSplit/>
          <w:trHeight w:val="550"/>
        </w:trPr>
        <w:tc>
          <w:tcPr>
            <w:tcW w:w="463" w:type="pct"/>
            <w:tcBorders>
              <w:top w:val="nil"/>
            </w:tcBorders>
            <w:shd w:val="clear" w:color="auto" w:fill="FFFFFF" w:themeFill="background1"/>
            <w:vAlign w:val="center"/>
          </w:tcPr>
          <w:p w14:paraId="694AD383"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1.0</w:t>
            </w:r>
          </w:p>
        </w:tc>
        <w:tc>
          <w:tcPr>
            <w:tcW w:w="4537" w:type="pct"/>
            <w:tcBorders>
              <w:top w:val="nil"/>
            </w:tcBorders>
            <w:shd w:val="clear" w:color="auto" w:fill="FFFFFF" w:themeFill="background1"/>
            <w:vAlign w:val="center"/>
          </w:tcPr>
          <w:p w14:paraId="76A144D1" w14:textId="77777777" w:rsidR="008A17E6" w:rsidRPr="002E3676" w:rsidRDefault="008A17E6" w:rsidP="001D7F5B">
            <w:pPr>
              <w:spacing w:after="0" w:line="240" w:lineRule="auto"/>
              <w:rPr>
                <w:rFonts w:eastAsia="Times New Roman" w:cstheme="minorHAnsi"/>
                <w:b/>
              </w:rPr>
            </w:pPr>
            <w:r w:rsidRPr="002E3676">
              <w:rPr>
                <w:rFonts w:cstheme="minorHAnsi"/>
                <w:b/>
              </w:rPr>
              <w:t>ტექნიკური მახასიათებლები:</w:t>
            </w:r>
          </w:p>
        </w:tc>
      </w:tr>
      <w:tr w:rsidR="008A17E6" w:rsidRPr="002E3676" w14:paraId="74243CC2" w14:textId="77777777" w:rsidTr="00D4773F">
        <w:trPr>
          <w:cantSplit/>
          <w:trHeight w:val="550"/>
        </w:trPr>
        <w:tc>
          <w:tcPr>
            <w:tcW w:w="463" w:type="pct"/>
            <w:tcBorders>
              <w:top w:val="nil"/>
            </w:tcBorders>
            <w:shd w:val="clear" w:color="auto" w:fill="FFFFFF" w:themeFill="background1"/>
            <w:vAlign w:val="center"/>
          </w:tcPr>
          <w:p w14:paraId="7F15A720" w14:textId="77777777" w:rsidR="008A17E6" w:rsidRPr="002E3676" w:rsidRDefault="008A17E6" w:rsidP="001D7F5B">
            <w:pPr>
              <w:spacing w:after="0" w:line="240" w:lineRule="auto"/>
              <w:jc w:val="center"/>
              <w:rPr>
                <w:rFonts w:eastAsia="Times New Roman" w:cstheme="minorHAnsi"/>
              </w:rPr>
            </w:pPr>
            <w:r w:rsidRPr="002E3676">
              <w:rPr>
                <w:rFonts w:cstheme="minorHAnsi"/>
              </w:rPr>
              <w:t>1.1</w:t>
            </w:r>
          </w:p>
        </w:tc>
        <w:tc>
          <w:tcPr>
            <w:tcW w:w="4537" w:type="pct"/>
            <w:tcBorders>
              <w:top w:val="nil"/>
            </w:tcBorders>
            <w:shd w:val="clear" w:color="auto" w:fill="FFFFFF" w:themeFill="background1"/>
            <w:vAlign w:val="center"/>
          </w:tcPr>
          <w:p w14:paraId="7CB984B0" w14:textId="77777777" w:rsidR="008A17E6" w:rsidRPr="002E3676" w:rsidRDefault="008A17E6" w:rsidP="001D7F5B">
            <w:pPr>
              <w:spacing w:after="0" w:line="240" w:lineRule="auto"/>
              <w:rPr>
                <w:rFonts w:eastAsia="Times New Roman" w:cstheme="minorHAnsi"/>
              </w:rPr>
            </w:pPr>
            <w:r w:rsidRPr="002E3676">
              <w:rPr>
                <w:rFonts w:cstheme="minorHAnsi"/>
              </w:rPr>
              <w:t>ტიპი: ელექტროსისტემის მქონე, დიზელზე/თხევად გაზზე მომუშავე ვერტიკალური პარტიული საშრობები, ჰაერის ხელოვნური ცირკულაციით და ტემპერატურის კონტროლით</w:t>
            </w:r>
          </w:p>
        </w:tc>
      </w:tr>
      <w:tr w:rsidR="008A17E6" w:rsidRPr="002E3676" w14:paraId="2A217DB6" w14:textId="77777777" w:rsidTr="00D4773F">
        <w:trPr>
          <w:cantSplit/>
          <w:trHeight w:val="538"/>
        </w:trPr>
        <w:tc>
          <w:tcPr>
            <w:tcW w:w="463" w:type="pct"/>
            <w:tcBorders>
              <w:top w:val="nil"/>
            </w:tcBorders>
            <w:shd w:val="clear" w:color="auto" w:fill="FFFFFF" w:themeFill="background1"/>
            <w:vAlign w:val="center"/>
          </w:tcPr>
          <w:p w14:paraId="2D3BE32D" w14:textId="77777777" w:rsidR="008A17E6" w:rsidRPr="002E3676" w:rsidRDefault="008A17E6" w:rsidP="001D7F5B">
            <w:pPr>
              <w:spacing w:after="0" w:line="240" w:lineRule="auto"/>
              <w:jc w:val="center"/>
              <w:rPr>
                <w:rFonts w:eastAsia="Times New Roman" w:cstheme="minorHAnsi"/>
              </w:rPr>
            </w:pPr>
            <w:r w:rsidRPr="002E3676">
              <w:rPr>
                <w:rFonts w:cstheme="minorHAnsi"/>
              </w:rPr>
              <w:t>1.2</w:t>
            </w:r>
          </w:p>
        </w:tc>
        <w:tc>
          <w:tcPr>
            <w:tcW w:w="4537" w:type="pct"/>
            <w:tcBorders>
              <w:top w:val="nil"/>
            </w:tcBorders>
            <w:shd w:val="clear" w:color="auto" w:fill="FFFFFF" w:themeFill="background1"/>
            <w:vAlign w:val="center"/>
          </w:tcPr>
          <w:p w14:paraId="6D870332" w14:textId="77777777" w:rsidR="008A17E6" w:rsidRPr="002E3676" w:rsidRDefault="008A17E6" w:rsidP="001D7F5B">
            <w:pPr>
              <w:spacing w:after="0" w:line="240" w:lineRule="auto"/>
              <w:rPr>
                <w:rFonts w:eastAsia="Times New Roman" w:cstheme="minorHAnsi"/>
              </w:rPr>
            </w:pPr>
            <w:r w:rsidRPr="002E3676">
              <w:rPr>
                <w:rFonts w:cstheme="minorHAnsi"/>
              </w:rPr>
              <w:t xml:space="preserve">შრობის სიმძლავრე: </w:t>
            </w:r>
          </w:p>
          <w:p w14:paraId="6F928ACD" w14:textId="77777777" w:rsidR="008A17E6" w:rsidRPr="002E3676" w:rsidRDefault="008A17E6" w:rsidP="008A17E6">
            <w:pPr>
              <w:pStyle w:val="ListParagraph"/>
              <w:numPr>
                <w:ilvl w:val="0"/>
                <w:numId w:val="36"/>
              </w:numPr>
              <w:spacing w:after="0" w:line="240" w:lineRule="auto"/>
              <w:rPr>
                <w:rFonts w:eastAsia="Times New Roman" w:cstheme="minorHAnsi"/>
              </w:rPr>
            </w:pPr>
            <w:r w:rsidRPr="002E3676">
              <w:rPr>
                <w:rFonts w:cstheme="minorHAnsi"/>
              </w:rPr>
              <w:t>პატარა მოდელი: 700 – 2.000 კგ/პარტია (დაახლოებით 1.2 – 5 მ</w:t>
            </w:r>
            <w:r w:rsidRPr="002E3676">
              <w:rPr>
                <w:rFonts w:cstheme="minorHAnsi"/>
                <w:vertAlign w:val="superscript"/>
              </w:rPr>
              <w:t>3</w:t>
            </w:r>
            <w:r w:rsidRPr="002E3676">
              <w:rPr>
                <w:rFonts w:cstheme="minorHAnsi"/>
              </w:rPr>
              <w:t>), ან/და</w:t>
            </w:r>
          </w:p>
          <w:p w14:paraId="63E3BB34" w14:textId="0CBEC203" w:rsidR="008A17E6" w:rsidRPr="002E3676" w:rsidRDefault="008A17E6" w:rsidP="008A17E6">
            <w:pPr>
              <w:pStyle w:val="ListParagraph"/>
              <w:numPr>
                <w:ilvl w:val="0"/>
                <w:numId w:val="36"/>
              </w:numPr>
              <w:spacing w:after="0" w:line="240" w:lineRule="auto"/>
              <w:rPr>
                <w:rFonts w:eastAsia="Times New Roman" w:cstheme="minorHAnsi"/>
              </w:rPr>
            </w:pPr>
            <w:r w:rsidRPr="002E3676">
              <w:rPr>
                <w:rFonts w:cstheme="minorHAnsi"/>
              </w:rPr>
              <w:t>საშუალო მოდელი:</w:t>
            </w:r>
            <w:r w:rsidR="00F849AF">
              <w:rPr>
                <w:rFonts w:cstheme="minorHAnsi"/>
              </w:rPr>
              <w:t xml:space="preserve"> </w:t>
            </w:r>
            <w:r w:rsidRPr="002E3676">
              <w:rPr>
                <w:rFonts w:cstheme="minorHAnsi"/>
              </w:rPr>
              <w:t>3 000 – 6.000 კგ/პარტია (დაახლოებით 6 – 14 მ</w:t>
            </w:r>
            <w:r w:rsidRPr="002E3676">
              <w:rPr>
                <w:rFonts w:cstheme="minorHAnsi"/>
                <w:vertAlign w:val="superscript"/>
              </w:rPr>
              <w:t>3</w:t>
            </w:r>
            <w:r w:rsidRPr="002E3676">
              <w:rPr>
                <w:rFonts w:cstheme="minorHAnsi"/>
              </w:rPr>
              <w:t>), ან/და</w:t>
            </w:r>
          </w:p>
          <w:p w14:paraId="3291A6EA" w14:textId="77777777" w:rsidR="008A17E6" w:rsidRPr="002E3676" w:rsidRDefault="008A17E6" w:rsidP="008A17E6">
            <w:pPr>
              <w:pStyle w:val="ListParagraph"/>
              <w:numPr>
                <w:ilvl w:val="0"/>
                <w:numId w:val="36"/>
              </w:numPr>
              <w:spacing w:after="0" w:line="240" w:lineRule="auto"/>
              <w:rPr>
                <w:rFonts w:eastAsia="Times New Roman" w:cstheme="minorHAnsi"/>
              </w:rPr>
            </w:pPr>
            <w:r w:rsidRPr="002E3676">
              <w:rPr>
                <w:rFonts w:cstheme="minorHAnsi"/>
              </w:rPr>
              <w:t>დიდი მოდელი: 8 000 – 12.000 კგ/პარტია (დაახლოებით 16 – 25 მ</w:t>
            </w:r>
            <w:r w:rsidRPr="002E3676">
              <w:rPr>
                <w:rFonts w:cstheme="minorHAnsi"/>
                <w:vertAlign w:val="superscript"/>
              </w:rPr>
              <w:t>3</w:t>
            </w:r>
            <w:r w:rsidRPr="002E3676">
              <w:rPr>
                <w:rFonts w:cstheme="minorHAnsi"/>
              </w:rPr>
              <w:t>)</w:t>
            </w:r>
          </w:p>
          <w:p w14:paraId="18BD1D80" w14:textId="77777777" w:rsidR="008A17E6" w:rsidRPr="002E3676" w:rsidRDefault="008A17E6" w:rsidP="001D7F5B">
            <w:pPr>
              <w:spacing w:after="0" w:line="240" w:lineRule="auto"/>
              <w:rPr>
                <w:rFonts w:eastAsia="Times New Roman" w:cstheme="minorHAnsi"/>
                <w:i/>
                <w:iCs/>
              </w:rPr>
            </w:pPr>
            <w:r w:rsidRPr="002E3676">
              <w:rPr>
                <w:rFonts w:cstheme="minorHAnsi"/>
                <w:i/>
              </w:rPr>
              <w:t>(მომწოდებლებს მიეცემათ შესაძლებლობა წარადგინონ სხვადასხვა სიმძლავრის საშრობები)</w:t>
            </w:r>
          </w:p>
        </w:tc>
      </w:tr>
      <w:tr w:rsidR="008A17E6" w:rsidRPr="002E3676" w14:paraId="60FBF52C" w14:textId="77777777" w:rsidTr="00D4773F">
        <w:trPr>
          <w:cantSplit/>
          <w:trHeight w:val="550"/>
        </w:trPr>
        <w:tc>
          <w:tcPr>
            <w:tcW w:w="463" w:type="pct"/>
            <w:tcBorders>
              <w:top w:val="nil"/>
            </w:tcBorders>
            <w:shd w:val="clear" w:color="auto" w:fill="FFFFFF" w:themeFill="background1"/>
            <w:vAlign w:val="center"/>
          </w:tcPr>
          <w:p w14:paraId="61E06A29" w14:textId="77777777" w:rsidR="008A17E6" w:rsidRPr="002E3676" w:rsidRDefault="008A17E6" w:rsidP="001D7F5B">
            <w:pPr>
              <w:spacing w:after="0" w:line="240" w:lineRule="auto"/>
              <w:jc w:val="center"/>
              <w:rPr>
                <w:rFonts w:eastAsia="Times New Roman" w:cstheme="minorHAnsi"/>
              </w:rPr>
            </w:pPr>
            <w:r w:rsidRPr="002E3676">
              <w:rPr>
                <w:rFonts w:cstheme="minorHAnsi"/>
              </w:rPr>
              <w:t>1.3</w:t>
            </w:r>
          </w:p>
        </w:tc>
        <w:tc>
          <w:tcPr>
            <w:tcW w:w="4537" w:type="pct"/>
            <w:tcBorders>
              <w:top w:val="nil"/>
            </w:tcBorders>
            <w:vAlign w:val="center"/>
          </w:tcPr>
          <w:p w14:paraId="795585D3" w14:textId="77777777" w:rsidR="008A17E6" w:rsidRPr="002E3676" w:rsidRDefault="008A17E6" w:rsidP="001D7F5B">
            <w:pPr>
              <w:spacing w:after="0" w:line="240" w:lineRule="auto"/>
              <w:rPr>
                <w:rFonts w:eastAsia="Times New Roman" w:cstheme="minorHAnsi"/>
              </w:rPr>
            </w:pPr>
            <w:r w:rsidRPr="002E3676">
              <w:rPr>
                <w:rFonts w:cstheme="minorHAnsi"/>
              </w:rPr>
              <w:t>საშრობი კამერა: ცილინდრული საშრობი კამერა, პერფორირებული ძირით და ინსულირებული კედლებით, ჰაერის თანაბარი ცირკულაციისა და თერმული ეფექტურობის უზრუნველსაყოფად</w:t>
            </w:r>
          </w:p>
        </w:tc>
      </w:tr>
      <w:tr w:rsidR="008A17E6" w:rsidRPr="002E3676" w14:paraId="4AB4150E" w14:textId="77777777" w:rsidTr="00D4773F">
        <w:trPr>
          <w:cantSplit/>
          <w:trHeight w:val="521"/>
        </w:trPr>
        <w:tc>
          <w:tcPr>
            <w:tcW w:w="463" w:type="pct"/>
            <w:tcBorders>
              <w:top w:val="nil"/>
            </w:tcBorders>
            <w:shd w:val="clear" w:color="auto" w:fill="FFFFFF" w:themeFill="background1"/>
            <w:vAlign w:val="center"/>
          </w:tcPr>
          <w:p w14:paraId="3CF98D33" w14:textId="77777777" w:rsidR="008A17E6" w:rsidRPr="002E3676" w:rsidRDefault="008A17E6" w:rsidP="001D7F5B">
            <w:pPr>
              <w:spacing w:after="0" w:line="240" w:lineRule="auto"/>
              <w:jc w:val="center"/>
              <w:rPr>
                <w:rFonts w:eastAsia="Times New Roman" w:cstheme="minorHAnsi"/>
              </w:rPr>
            </w:pPr>
            <w:r w:rsidRPr="002E3676">
              <w:rPr>
                <w:rFonts w:cstheme="minorHAnsi"/>
              </w:rPr>
              <w:t>1.4</w:t>
            </w:r>
          </w:p>
        </w:tc>
        <w:tc>
          <w:tcPr>
            <w:tcW w:w="4537" w:type="pct"/>
            <w:tcBorders>
              <w:top w:val="nil"/>
            </w:tcBorders>
            <w:shd w:val="clear" w:color="auto" w:fill="FFFFFF" w:themeFill="background1"/>
            <w:vAlign w:val="center"/>
          </w:tcPr>
          <w:p w14:paraId="4CAAACCD" w14:textId="77777777" w:rsidR="008A17E6" w:rsidRPr="002E3676" w:rsidRDefault="008A17E6" w:rsidP="001D7F5B">
            <w:pPr>
              <w:spacing w:after="0" w:line="240" w:lineRule="auto"/>
              <w:rPr>
                <w:rFonts w:eastAsia="Times New Roman" w:cstheme="minorHAnsi"/>
              </w:rPr>
            </w:pPr>
            <w:r w:rsidRPr="002E3676">
              <w:rPr>
                <w:rFonts w:cstheme="minorHAnsi"/>
              </w:rPr>
              <w:t xml:space="preserve">სტრუქტურული მასალა: ფოლადი S235JR </w:t>
            </w:r>
          </w:p>
        </w:tc>
      </w:tr>
      <w:tr w:rsidR="008A17E6" w:rsidRPr="002E3676" w14:paraId="2BA4357D" w14:textId="77777777" w:rsidTr="00D4773F">
        <w:trPr>
          <w:cantSplit/>
          <w:trHeight w:val="449"/>
        </w:trPr>
        <w:tc>
          <w:tcPr>
            <w:tcW w:w="463" w:type="pct"/>
            <w:tcBorders>
              <w:top w:val="nil"/>
            </w:tcBorders>
            <w:shd w:val="clear" w:color="auto" w:fill="FFFFFF" w:themeFill="background1"/>
            <w:vAlign w:val="center"/>
          </w:tcPr>
          <w:p w14:paraId="79989918" w14:textId="77777777" w:rsidR="008A17E6" w:rsidRPr="002E3676" w:rsidRDefault="008A17E6" w:rsidP="001D7F5B">
            <w:pPr>
              <w:spacing w:after="0" w:line="240" w:lineRule="auto"/>
              <w:jc w:val="center"/>
              <w:rPr>
                <w:rFonts w:eastAsia="Times New Roman" w:cstheme="minorHAnsi"/>
              </w:rPr>
            </w:pPr>
            <w:r w:rsidRPr="002E3676">
              <w:rPr>
                <w:rFonts w:cstheme="minorHAnsi"/>
              </w:rPr>
              <w:t>1.5</w:t>
            </w:r>
          </w:p>
        </w:tc>
        <w:tc>
          <w:tcPr>
            <w:tcW w:w="4537" w:type="pct"/>
            <w:tcBorders>
              <w:top w:val="nil"/>
            </w:tcBorders>
            <w:shd w:val="clear" w:color="auto" w:fill="FFFFFF" w:themeFill="background1"/>
            <w:vAlign w:val="center"/>
          </w:tcPr>
          <w:p w14:paraId="6E3613D8" w14:textId="77777777" w:rsidR="008A17E6" w:rsidRPr="002E3676" w:rsidRDefault="008A17E6" w:rsidP="001D7F5B">
            <w:pPr>
              <w:spacing w:after="0" w:line="240" w:lineRule="auto"/>
              <w:rPr>
                <w:rFonts w:eastAsia="Times New Roman" w:cstheme="minorHAnsi"/>
              </w:rPr>
            </w:pPr>
            <w:r w:rsidRPr="002E3676">
              <w:rPr>
                <w:rFonts w:cstheme="minorHAnsi"/>
              </w:rPr>
              <w:t>საშრობი ტემპერატურის დიაპაზონი: რეგულირდება 30°C–დან 60°C-მდე</w:t>
            </w:r>
          </w:p>
        </w:tc>
      </w:tr>
      <w:tr w:rsidR="008A17E6" w:rsidRPr="002E3676" w14:paraId="2977B60E" w14:textId="77777777" w:rsidTr="00D4773F">
        <w:trPr>
          <w:cantSplit/>
          <w:trHeight w:val="440"/>
        </w:trPr>
        <w:tc>
          <w:tcPr>
            <w:tcW w:w="463" w:type="pct"/>
            <w:tcBorders>
              <w:top w:val="nil"/>
            </w:tcBorders>
            <w:shd w:val="clear" w:color="auto" w:fill="FFFFFF" w:themeFill="background1"/>
            <w:vAlign w:val="center"/>
          </w:tcPr>
          <w:p w14:paraId="55A4C52A" w14:textId="77777777" w:rsidR="008A17E6" w:rsidRPr="002E3676" w:rsidRDefault="008A17E6" w:rsidP="001D7F5B">
            <w:pPr>
              <w:spacing w:after="0" w:line="240" w:lineRule="auto"/>
              <w:jc w:val="center"/>
              <w:rPr>
                <w:rFonts w:eastAsia="Times New Roman" w:cstheme="minorHAnsi"/>
              </w:rPr>
            </w:pPr>
            <w:r w:rsidRPr="002E3676">
              <w:rPr>
                <w:rFonts w:cstheme="minorHAnsi"/>
              </w:rPr>
              <w:t>1.6</w:t>
            </w:r>
          </w:p>
        </w:tc>
        <w:tc>
          <w:tcPr>
            <w:tcW w:w="4537" w:type="pct"/>
            <w:tcBorders>
              <w:top w:val="nil"/>
            </w:tcBorders>
            <w:shd w:val="clear" w:color="auto" w:fill="FFFFFF" w:themeFill="background1"/>
            <w:vAlign w:val="center"/>
          </w:tcPr>
          <w:p w14:paraId="2D2CC469" w14:textId="77777777" w:rsidR="008A17E6" w:rsidRPr="002E3676" w:rsidRDefault="008A17E6" w:rsidP="001D7F5B">
            <w:pPr>
              <w:spacing w:after="0" w:line="240" w:lineRule="auto"/>
              <w:rPr>
                <w:rFonts w:eastAsia="Times New Roman" w:cstheme="minorHAnsi"/>
              </w:rPr>
            </w:pPr>
            <w:r w:rsidRPr="002E3676">
              <w:rPr>
                <w:rFonts w:cstheme="minorHAnsi"/>
              </w:rPr>
              <w:t xml:space="preserve">გათბობის სისტემა: ცხელი ჰაერის ინტეგრირებული გენერატორი, რომელიც იყენებს დიზელს ან თხევად გაზს. </w:t>
            </w:r>
          </w:p>
        </w:tc>
      </w:tr>
      <w:tr w:rsidR="008A17E6" w:rsidRPr="002E3676" w14:paraId="18B9B7AA" w14:textId="77777777" w:rsidTr="00D4773F">
        <w:trPr>
          <w:cantSplit/>
          <w:trHeight w:val="526"/>
        </w:trPr>
        <w:tc>
          <w:tcPr>
            <w:tcW w:w="463" w:type="pct"/>
            <w:tcBorders>
              <w:top w:val="nil"/>
            </w:tcBorders>
            <w:shd w:val="clear" w:color="auto" w:fill="FFFFFF" w:themeFill="background1"/>
            <w:vAlign w:val="center"/>
          </w:tcPr>
          <w:p w14:paraId="708FFC9E" w14:textId="77777777" w:rsidR="008A17E6" w:rsidRPr="002E3676" w:rsidRDefault="008A17E6" w:rsidP="001D7F5B">
            <w:pPr>
              <w:spacing w:after="0" w:line="240" w:lineRule="auto"/>
              <w:jc w:val="center"/>
              <w:rPr>
                <w:rFonts w:eastAsia="Times New Roman" w:cstheme="minorHAnsi"/>
              </w:rPr>
            </w:pPr>
            <w:r w:rsidRPr="002E3676">
              <w:rPr>
                <w:rFonts w:cstheme="minorHAnsi"/>
              </w:rPr>
              <w:t>1.7</w:t>
            </w:r>
          </w:p>
        </w:tc>
        <w:tc>
          <w:tcPr>
            <w:tcW w:w="4537" w:type="pct"/>
            <w:tcBorders>
              <w:top w:val="nil"/>
            </w:tcBorders>
            <w:shd w:val="clear" w:color="auto" w:fill="FFFFFF" w:themeFill="background1"/>
            <w:vAlign w:val="center"/>
          </w:tcPr>
          <w:p w14:paraId="5EDB28D1" w14:textId="77777777" w:rsidR="008A17E6" w:rsidRPr="002E3676" w:rsidRDefault="008A17E6" w:rsidP="001D7F5B">
            <w:pPr>
              <w:spacing w:after="0" w:line="240" w:lineRule="auto"/>
              <w:rPr>
                <w:rFonts w:cstheme="minorHAnsi"/>
              </w:rPr>
            </w:pPr>
            <w:r w:rsidRPr="002E3676">
              <w:rPr>
                <w:rFonts w:cstheme="minorHAnsi"/>
              </w:rPr>
              <w:t>ჰაერის ნაკადის სისტემა: ჰაერის ხელოვნური ცირკულაცია აქსიალური ან ცენტრიდანული ვენტილატორის მეშვეობით</w:t>
            </w:r>
          </w:p>
        </w:tc>
      </w:tr>
      <w:tr w:rsidR="008A17E6" w:rsidRPr="002E3676" w14:paraId="6C4B28F8" w14:textId="77777777" w:rsidTr="00D4773F">
        <w:trPr>
          <w:cantSplit/>
          <w:trHeight w:val="449"/>
        </w:trPr>
        <w:tc>
          <w:tcPr>
            <w:tcW w:w="463" w:type="pct"/>
            <w:tcBorders>
              <w:top w:val="nil"/>
            </w:tcBorders>
            <w:shd w:val="clear" w:color="auto" w:fill="FFFFFF" w:themeFill="background1"/>
            <w:vAlign w:val="center"/>
          </w:tcPr>
          <w:p w14:paraId="27C7B127" w14:textId="77777777" w:rsidR="008A17E6" w:rsidRPr="002E3676" w:rsidRDefault="008A17E6" w:rsidP="001D7F5B">
            <w:pPr>
              <w:spacing w:after="0" w:line="240" w:lineRule="auto"/>
              <w:jc w:val="center"/>
              <w:rPr>
                <w:rFonts w:eastAsia="Times New Roman" w:cstheme="minorHAnsi"/>
              </w:rPr>
            </w:pPr>
            <w:r w:rsidRPr="002E3676">
              <w:rPr>
                <w:rFonts w:cstheme="minorHAnsi"/>
              </w:rPr>
              <w:t>1.8</w:t>
            </w:r>
          </w:p>
        </w:tc>
        <w:tc>
          <w:tcPr>
            <w:tcW w:w="4537" w:type="pct"/>
            <w:tcBorders>
              <w:top w:val="nil"/>
            </w:tcBorders>
            <w:shd w:val="clear" w:color="auto" w:fill="FFFFFF" w:themeFill="background1"/>
            <w:vAlign w:val="center"/>
          </w:tcPr>
          <w:p w14:paraId="32E3E814" w14:textId="77777777" w:rsidR="008A17E6" w:rsidRPr="002E3676" w:rsidRDefault="008A17E6" w:rsidP="001D7F5B">
            <w:pPr>
              <w:spacing w:after="0" w:line="240" w:lineRule="auto"/>
              <w:rPr>
                <w:rFonts w:cstheme="minorHAnsi"/>
              </w:rPr>
            </w:pPr>
            <w:r w:rsidRPr="002E3676">
              <w:rPr>
                <w:rFonts w:cstheme="minorHAnsi"/>
              </w:rPr>
              <w:t>ბრუნვის სისტემა: ინტეგრირებული ბრუნვა ცენტრალური შნეკით თანაბარი შრობისთვის</w:t>
            </w:r>
          </w:p>
        </w:tc>
      </w:tr>
      <w:tr w:rsidR="008A17E6" w:rsidRPr="002E3676" w14:paraId="5DA56974" w14:textId="77777777" w:rsidTr="00D4773F">
        <w:trPr>
          <w:cantSplit/>
          <w:trHeight w:val="526"/>
        </w:trPr>
        <w:tc>
          <w:tcPr>
            <w:tcW w:w="463" w:type="pct"/>
            <w:tcBorders>
              <w:top w:val="nil"/>
            </w:tcBorders>
            <w:shd w:val="clear" w:color="auto" w:fill="FFFFFF" w:themeFill="background1"/>
            <w:vAlign w:val="center"/>
          </w:tcPr>
          <w:p w14:paraId="1A6FACE7" w14:textId="77777777" w:rsidR="008A17E6" w:rsidRPr="002E3676" w:rsidRDefault="008A17E6" w:rsidP="001D7F5B">
            <w:pPr>
              <w:spacing w:after="0" w:line="240" w:lineRule="auto"/>
              <w:jc w:val="center"/>
              <w:rPr>
                <w:rFonts w:eastAsia="Times New Roman" w:cstheme="minorHAnsi"/>
              </w:rPr>
            </w:pPr>
            <w:r w:rsidRPr="002E3676">
              <w:rPr>
                <w:rFonts w:cstheme="minorHAnsi"/>
              </w:rPr>
              <w:t>1.9</w:t>
            </w:r>
          </w:p>
        </w:tc>
        <w:tc>
          <w:tcPr>
            <w:tcW w:w="4537" w:type="pct"/>
            <w:tcBorders>
              <w:top w:val="nil"/>
            </w:tcBorders>
            <w:shd w:val="clear" w:color="auto" w:fill="FFFFFF" w:themeFill="background1"/>
            <w:vAlign w:val="center"/>
          </w:tcPr>
          <w:p w14:paraId="4948E8AB" w14:textId="77777777" w:rsidR="008A17E6" w:rsidRPr="002E3676" w:rsidRDefault="008A17E6" w:rsidP="001D7F5B">
            <w:pPr>
              <w:spacing w:after="0" w:line="240" w:lineRule="auto"/>
              <w:rPr>
                <w:rFonts w:cstheme="minorHAnsi"/>
              </w:rPr>
            </w:pPr>
            <w:r w:rsidRPr="002E3676">
              <w:rPr>
                <w:rFonts w:cstheme="minorHAnsi"/>
              </w:rPr>
              <w:t>საწვავის მოხმარება</w:t>
            </w:r>
          </w:p>
          <w:p w14:paraId="0D12BE4B" w14:textId="77777777" w:rsidR="008A17E6" w:rsidRPr="002E3676" w:rsidRDefault="008A17E6" w:rsidP="008A17E6">
            <w:pPr>
              <w:pStyle w:val="ListParagraph"/>
              <w:numPr>
                <w:ilvl w:val="0"/>
                <w:numId w:val="37"/>
              </w:numPr>
              <w:spacing w:after="0" w:line="240" w:lineRule="auto"/>
              <w:rPr>
                <w:rFonts w:cstheme="minorHAnsi"/>
              </w:rPr>
            </w:pPr>
            <w:r w:rsidRPr="002E3676">
              <w:rPr>
                <w:rFonts w:cstheme="minorHAnsi"/>
              </w:rPr>
              <w:t>პატარა: დაახლოებით 3-8,5 კგ/სთ</w:t>
            </w:r>
          </w:p>
          <w:p w14:paraId="231AF261" w14:textId="77777777" w:rsidR="008A17E6" w:rsidRPr="002E3676" w:rsidRDefault="008A17E6" w:rsidP="008A17E6">
            <w:pPr>
              <w:pStyle w:val="ListParagraph"/>
              <w:numPr>
                <w:ilvl w:val="0"/>
                <w:numId w:val="37"/>
              </w:numPr>
              <w:spacing w:after="0" w:line="240" w:lineRule="auto"/>
              <w:rPr>
                <w:rFonts w:cstheme="minorHAnsi"/>
              </w:rPr>
            </w:pPr>
            <w:r w:rsidRPr="002E3676">
              <w:rPr>
                <w:rFonts w:cstheme="minorHAnsi"/>
              </w:rPr>
              <w:t>საშუალო დაახლოებით 7-14,8 კგ/სთ</w:t>
            </w:r>
          </w:p>
          <w:p w14:paraId="5BD13061" w14:textId="77777777" w:rsidR="008A17E6" w:rsidRPr="002E3676" w:rsidRDefault="008A17E6" w:rsidP="008A17E6">
            <w:pPr>
              <w:pStyle w:val="ListParagraph"/>
              <w:numPr>
                <w:ilvl w:val="0"/>
                <w:numId w:val="37"/>
              </w:numPr>
              <w:spacing w:after="0" w:line="240" w:lineRule="auto"/>
              <w:rPr>
                <w:rFonts w:cstheme="minorHAnsi"/>
              </w:rPr>
            </w:pPr>
            <w:r w:rsidRPr="002E3676">
              <w:rPr>
                <w:rFonts w:cstheme="minorHAnsi"/>
              </w:rPr>
              <w:t>დიდი: 16-30 კგ/სთ</w:t>
            </w:r>
          </w:p>
          <w:p w14:paraId="0339DB79" w14:textId="77777777" w:rsidR="008A17E6" w:rsidRPr="002E3676" w:rsidRDefault="008A17E6" w:rsidP="001D7F5B">
            <w:pPr>
              <w:spacing w:after="0" w:line="240" w:lineRule="auto"/>
              <w:rPr>
                <w:rFonts w:cstheme="minorHAnsi"/>
                <w:i/>
                <w:iCs/>
              </w:rPr>
            </w:pPr>
            <w:r w:rsidRPr="002E3676">
              <w:rPr>
                <w:rFonts w:cstheme="minorHAnsi"/>
                <w:i/>
              </w:rPr>
              <w:t>(შეიძლება შეიცვალოს საწვავის ტიპის შესაბამისად)</w:t>
            </w:r>
          </w:p>
        </w:tc>
      </w:tr>
      <w:tr w:rsidR="008A17E6" w:rsidRPr="002E3676" w14:paraId="3CC75FA7" w14:textId="77777777" w:rsidTr="00D4773F">
        <w:trPr>
          <w:cantSplit/>
          <w:trHeight w:val="526"/>
        </w:trPr>
        <w:tc>
          <w:tcPr>
            <w:tcW w:w="463" w:type="pct"/>
            <w:tcBorders>
              <w:top w:val="nil"/>
            </w:tcBorders>
            <w:shd w:val="clear" w:color="auto" w:fill="FFFFFF" w:themeFill="background1"/>
            <w:vAlign w:val="center"/>
          </w:tcPr>
          <w:p w14:paraId="2DCB5F56" w14:textId="77777777" w:rsidR="008A17E6" w:rsidRPr="002E3676" w:rsidRDefault="008A17E6" w:rsidP="001D7F5B">
            <w:pPr>
              <w:spacing w:after="0" w:line="240" w:lineRule="auto"/>
              <w:jc w:val="center"/>
              <w:rPr>
                <w:rFonts w:eastAsia="Times New Roman" w:cstheme="minorHAnsi"/>
              </w:rPr>
            </w:pPr>
            <w:r w:rsidRPr="002E3676">
              <w:rPr>
                <w:rFonts w:cstheme="minorHAnsi"/>
              </w:rPr>
              <w:t>1.10</w:t>
            </w:r>
          </w:p>
        </w:tc>
        <w:tc>
          <w:tcPr>
            <w:tcW w:w="4537" w:type="pct"/>
            <w:tcBorders>
              <w:top w:val="nil"/>
            </w:tcBorders>
            <w:shd w:val="clear" w:color="auto" w:fill="FFFFFF" w:themeFill="background1"/>
            <w:vAlign w:val="center"/>
          </w:tcPr>
          <w:p w14:paraId="6E1528B3" w14:textId="77777777" w:rsidR="008A17E6" w:rsidRPr="002E3676" w:rsidRDefault="008A17E6" w:rsidP="001D7F5B">
            <w:pPr>
              <w:spacing w:after="0" w:line="240" w:lineRule="auto"/>
              <w:rPr>
                <w:rFonts w:cstheme="minorHAnsi"/>
              </w:rPr>
            </w:pPr>
            <w:r w:rsidRPr="002E3676">
              <w:rPr>
                <w:rFonts w:cstheme="minorHAnsi"/>
              </w:rPr>
              <w:t>შრობის ხანგრძლივობა: ჩვეულებრივ 12-24 საათი, რაც დამოკიდებულია ტენიანობაზე.</w:t>
            </w:r>
          </w:p>
        </w:tc>
      </w:tr>
      <w:tr w:rsidR="008A17E6" w:rsidRPr="002E3676" w14:paraId="6C703C85" w14:textId="77777777" w:rsidTr="00D4773F">
        <w:trPr>
          <w:cantSplit/>
          <w:trHeight w:val="526"/>
        </w:trPr>
        <w:tc>
          <w:tcPr>
            <w:tcW w:w="463" w:type="pct"/>
            <w:tcBorders>
              <w:top w:val="nil"/>
            </w:tcBorders>
            <w:shd w:val="clear" w:color="auto" w:fill="FFFFFF" w:themeFill="background1"/>
            <w:vAlign w:val="center"/>
          </w:tcPr>
          <w:p w14:paraId="47AD50A0" w14:textId="77777777" w:rsidR="008A17E6" w:rsidRPr="002E3676" w:rsidRDefault="008A17E6" w:rsidP="001D7F5B">
            <w:pPr>
              <w:spacing w:after="0" w:line="240" w:lineRule="auto"/>
              <w:jc w:val="center"/>
              <w:rPr>
                <w:rFonts w:eastAsia="Times New Roman" w:cstheme="minorHAnsi"/>
              </w:rPr>
            </w:pPr>
            <w:r w:rsidRPr="002E3676">
              <w:rPr>
                <w:rFonts w:cstheme="minorHAnsi"/>
              </w:rPr>
              <w:t>1.11</w:t>
            </w:r>
          </w:p>
        </w:tc>
        <w:tc>
          <w:tcPr>
            <w:tcW w:w="4537" w:type="pct"/>
            <w:tcBorders>
              <w:top w:val="nil"/>
            </w:tcBorders>
            <w:shd w:val="clear" w:color="auto" w:fill="FFFFFF" w:themeFill="background1"/>
            <w:vAlign w:val="center"/>
          </w:tcPr>
          <w:p w14:paraId="5EFAE47D" w14:textId="77777777" w:rsidR="008A17E6" w:rsidRPr="002E3676" w:rsidRDefault="008A17E6" w:rsidP="001D7F5B">
            <w:pPr>
              <w:spacing w:after="0" w:line="240" w:lineRule="auto"/>
              <w:rPr>
                <w:rFonts w:cstheme="minorHAnsi"/>
              </w:rPr>
            </w:pPr>
            <w:r w:rsidRPr="002E3676">
              <w:rPr>
                <w:rFonts w:cstheme="minorHAnsi"/>
              </w:rPr>
              <w:t xml:space="preserve">საკონტროლო პანელი: ანალოგური ან ციფრული პანელი, რაც მოიცავს: </w:t>
            </w:r>
          </w:p>
          <w:p w14:paraId="5A1C6B7F" w14:textId="77777777" w:rsidR="008A17E6" w:rsidRPr="002E3676" w:rsidRDefault="008A17E6" w:rsidP="008A17E6">
            <w:pPr>
              <w:pStyle w:val="ListParagraph"/>
              <w:numPr>
                <w:ilvl w:val="0"/>
                <w:numId w:val="38"/>
              </w:numPr>
              <w:spacing w:after="0" w:line="240" w:lineRule="auto"/>
              <w:rPr>
                <w:rFonts w:cstheme="minorHAnsi"/>
              </w:rPr>
            </w:pPr>
            <w:r w:rsidRPr="002E3676">
              <w:rPr>
                <w:rFonts w:cstheme="minorHAnsi"/>
              </w:rPr>
              <w:t>ტემპერატურის რეგულაციას</w:t>
            </w:r>
          </w:p>
          <w:p w14:paraId="0F54CA0C" w14:textId="77777777" w:rsidR="008A17E6" w:rsidRPr="002E3676" w:rsidRDefault="008A17E6" w:rsidP="008A17E6">
            <w:pPr>
              <w:pStyle w:val="ListParagraph"/>
              <w:numPr>
                <w:ilvl w:val="0"/>
                <w:numId w:val="38"/>
              </w:numPr>
              <w:spacing w:after="0" w:line="240" w:lineRule="auto"/>
              <w:rPr>
                <w:rFonts w:cstheme="minorHAnsi"/>
              </w:rPr>
            </w:pPr>
            <w:r w:rsidRPr="002E3676">
              <w:rPr>
                <w:rFonts w:cstheme="minorHAnsi"/>
              </w:rPr>
              <w:t>ტაიმერს</w:t>
            </w:r>
          </w:p>
          <w:p w14:paraId="42D7D8D8" w14:textId="77777777" w:rsidR="008A17E6" w:rsidRPr="002E3676" w:rsidRDefault="008A17E6" w:rsidP="008A17E6">
            <w:pPr>
              <w:pStyle w:val="ListParagraph"/>
              <w:numPr>
                <w:ilvl w:val="0"/>
                <w:numId w:val="38"/>
              </w:numPr>
              <w:spacing w:after="0" w:line="240" w:lineRule="auto"/>
              <w:rPr>
                <w:rFonts w:cstheme="minorHAnsi"/>
              </w:rPr>
            </w:pPr>
            <w:r w:rsidRPr="002E3676">
              <w:rPr>
                <w:rFonts w:cstheme="minorHAnsi"/>
              </w:rPr>
              <w:t>ვენტილატორისა და გამათბობლის მართვა</w:t>
            </w:r>
          </w:p>
          <w:p w14:paraId="6DA6AFEE" w14:textId="77777777" w:rsidR="008A17E6" w:rsidRPr="002E3676" w:rsidRDefault="008A17E6" w:rsidP="008A17E6">
            <w:pPr>
              <w:pStyle w:val="ListParagraph"/>
              <w:numPr>
                <w:ilvl w:val="0"/>
                <w:numId w:val="38"/>
              </w:numPr>
              <w:spacing w:after="0" w:line="240" w:lineRule="auto"/>
              <w:rPr>
                <w:rFonts w:cstheme="minorHAnsi"/>
              </w:rPr>
            </w:pPr>
            <w:r w:rsidRPr="002E3676">
              <w:rPr>
                <w:rFonts w:cstheme="minorHAnsi"/>
              </w:rPr>
              <w:t>საგანგებო გაჩერება</w:t>
            </w:r>
          </w:p>
          <w:p w14:paraId="2EB83905" w14:textId="77777777" w:rsidR="008A17E6" w:rsidRPr="002E3676" w:rsidRDefault="008A17E6" w:rsidP="008A17E6">
            <w:pPr>
              <w:pStyle w:val="ListParagraph"/>
              <w:numPr>
                <w:ilvl w:val="0"/>
                <w:numId w:val="38"/>
              </w:numPr>
              <w:spacing w:after="0" w:line="240" w:lineRule="auto"/>
              <w:rPr>
                <w:rFonts w:cstheme="minorHAnsi"/>
              </w:rPr>
            </w:pPr>
            <w:r w:rsidRPr="002E3676">
              <w:rPr>
                <w:rFonts w:cstheme="minorHAnsi"/>
              </w:rPr>
              <w:t>არჩევითი პროგრამირებადი ციკლები</w:t>
            </w:r>
          </w:p>
        </w:tc>
      </w:tr>
      <w:tr w:rsidR="008A17E6" w:rsidRPr="002E3676" w14:paraId="482633D0" w14:textId="77777777" w:rsidTr="00D4773F">
        <w:trPr>
          <w:cantSplit/>
          <w:trHeight w:val="526"/>
        </w:trPr>
        <w:tc>
          <w:tcPr>
            <w:tcW w:w="463" w:type="pct"/>
            <w:tcBorders>
              <w:top w:val="nil"/>
            </w:tcBorders>
            <w:shd w:val="clear" w:color="auto" w:fill="FFFFFF" w:themeFill="background1"/>
            <w:vAlign w:val="center"/>
          </w:tcPr>
          <w:p w14:paraId="28CEB400" w14:textId="77777777" w:rsidR="008A17E6" w:rsidRPr="002E3676" w:rsidRDefault="008A17E6" w:rsidP="001D7F5B">
            <w:pPr>
              <w:spacing w:after="0" w:line="240" w:lineRule="auto"/>
              <w:jc w:val="center"/>
              <w:rPr>
                <w:rFonts w:eastAsia="Times New Roman" w:cstheme="minorHAnsi"/>
              </w:rPr>
            </w:pPr>
            <w:r w:rsidRPr="002E3676">
              <w:rPr>
                <w:rFonts w:cstheme="minorHAnsi"/>
              </w:rPr>
              <w:t>1.12</w:t>
            </w:r>
          </w:p>
        </w:tc>
        <w:tc>
          <w:tcPr>
            <w:tcW w:w="4537" w:type="pct"/>
            <w:tcBorders>
              <w:top w:val="nil"/>
            </w:tcBorders>
            <w:shd w:val="clear" w:color="auto" w:fill="FFFFFF" w:themeFill="background1"/>
            <w:vAlign w:val="center"/>
          </w:tcPr>
          <w:p w14:paraId="1CDC3D3E" w14:textId="77777777" w:rsidR="008A17E6" w:rsidRPr="002E3676" w:rsidRDefault="008A17E6" w:rsidP="001D7F5B">
            <w:pPr>
              <w:spacing w:after="0" w:line="240" w:lineRule="auto"/>
              <w:rPr>
                <w:rFonts w:cstheme="minorHAnsi"/>
              </w:rPr>
            </w:pPr>
            <w:r w:rsidRPr="002E3676">
              <w:rPr>
                <w:rFonts w:cstheme="minorHAnsi"/>
              </w:rPr>
              <w:t>ტენიანობის კონტროლი: სტანდარტული ნიმუშის აღების მექანიკური პორტი, ტენიანობის გარეგანი საზომით</w:t>
            </w:r>
          </w:p>
        </w:tc>
      </w:tr>
      <w:tr w:rsidR="008A17E6" w:rsidRPr="002E3676" w14:paraId="0BA0C102" w14:textId="77777777" w:rsidTr="00D4773F">
        <w:trPr>
          <w:cantSplit/>
          <w:trHeight w:val="526"/>
        </w:trPr>
        <w:tc>
          <w:tcPr>
            <w:tcW w:w="463" w:type="pct"/>
            <w:tcBorders>
              <w:top w:val="nil"/>
            </w:tcBorders>
            <w:shd w:val="clear" w:color="auto" w:fill="FFFFFF" w:themeFill="background1"/>
            <w:vAlign w:val="center"/>
          </w:tcPr>
          <w:p w14:paraId="7C9E868E" w14:textId="77777777" w:rsidR="008A17E6" w:rsidRPr="002E3676" w:rsidRDefault="008A17E6" w:rsidP="001D7F5B">
            <w:pPr>
              <w:spacing w:after="0" w:line="240" w:lineRule="auto"/>
              <w:jc w:val="center"/>
              <w:rPr>
                <w:rFonts w:eastAsia="Times New Roman" w:cstheme="minorHAnsi"/>
              </w:rPr>
            </w:pPr>
            <w:r w:rsidRPr="002E3676">
              <w:rPr>
                <w:rFonts w:cstheme="minorHAnsi"/>
              </w:rPr>
              <w:lastRenderedPageBreak/>
              <w:t>1.13</w:t>
            </w:r>
          </w:p>
        </w:tc>
        <w:tc>
          <w:tcPr>
            <w:tcW w:w="4537" w:type="pct"/>
            <w:tcBorders>
              <w:top w:val="nil"/>
            </w:tcBorders>
            <w:shd w:val="clear" w:color="auto" w:fill="FFFFFF" w:themeFill="background1"/>
            <w:vAlign w:val="center"/>
          </w:tcPr>
          <w:p w14:paraId="689CE72D" w14:textId="77777777" w:rsidR="008A17E6" w:rsidRPr="002E3676" w:rsidRDefault="008A17E6" w:rsidP="001D7F5B">
            <w:pPr>
              <w:spacing w:after="0" w:line="240" w:lineRule="auto"/>
              <w:rPr>
                <w:rFonts w:cstheme="minorHAnsi"/>
              </w:rPr>
            </w:pPr>
            <w:r w:rsidRPr="002E3676">
              <w:rPr>
                <w:rFonts w:cstheme="minorHAnsi"/>
              </w:rPr>
              <w:t xml:space="preserve">ენერგომომარაგება: </w:t>
            </w:r>
          </w:p>
          <w:p w14:paraId="665D9145" w14:textId="77777777" w:rsidR="008A17E6" w:rsidRPr="002E3676" w:rsidRDefault="008A17E6" w:rsidP="008A17E6">
            <w:pPr>
              <w:pStyle w:val="ListParagraph"/>
              <w:numPr>
                <w:ilvl w:val="0"/>
                <w:numId w:val="39"/>
              </w:numPr>
              <w:spacing w:after="0" w:line="240" w:lineRule="auto"/>
              <w:rPr>
                <w:rFonts w:cstheme="minorHAnsi"/>
              </w:rPr>
            </w:pPr>
            <w:r w:rsidRPr="002E3676">
              <w:rPr>
                <w:rFonts w:cstheme="minorHAnsi"/>
              </w:rPr>
              <w:t>პატარა მოდელები: 220-230 ვ, ერთფაზიანი</w:t>
            </w:r>
          </w:p>
          <w:p w14:paraId="2E9B01CC" w14:textId="77777777" w:rsidR="008A17E6" w:rsidRPr="002E3676" w:rsidRDefault="008A17E6" w:rsidP="008A17E6">
            <w:pPr>
              <w:pStyle w:val="ListParagraph"/>
              <w:numPr>
                <w:ilvl w:val="0"/>
                <w:numId w:val="39"/>
              </w:numPr>
              <w:spacing w:after="0" w:line="240" w:lineRule="auto"/>
              <w:rPr>
                <w:rFonts w:cstheme="minorHAnsi"/>
              </w:rPr>
            </w:pPr>
            <w:r w:rsidRPr="002E3676">
              <w:rPr>
                <w:rFonts w:cstheme="minorHAnsi"/>
              </w:rPr>
              <w:t>საშუალო და დიდი მოდელები 380 ვ, სამფაზიანი</w:t>
            </w:r>
          </w:p>
        </w:tc>
      </w:tr>
      <w:tr w:rsidR="008A17E6" w:rsidRPr="002E3676" w14:paraId="0573879C" w14:textId="77777777" w:rsidTr="00D4773F">
        <w:trPr>
          <w:cantSplit/>
          <w:trHeight w:val="526"/>
        </w:trPr>
        <w:tc>
          <w:tcPr>
            <w:tcW w:w="463" w:type="pct"/>
            <w:tcBorders>
              <w:top w:val="nil"/>
            </w:tcBorders>
            <w:shd w:val="clear" w:color="auto" w:fill="FFFFFF" w:themeFill="background1"/>
            <w:vAlign w:val="center"/>
          </w:tcPr>
          <w:p w14:paraId="311931A9" w14:textId="77777777" w:rsidR="008A17E6" w:rsidRPr="002E3676" w:rsidRDefault="008A17E6" w:rsidP="001D7F5B">
            <w:pPr>
              <w:spacing w:after="0" w:line="240" w:lineRule="auto"/>
              <w:jc w:val="center"/>
              <w:rPr>
                <w:rFonts w:eastAsia="Times New Roman" w:cstheme="minorHAnsi"/>
              </w:rPr>
            </w:pPr>
            <w:r w:rsidRPr="002E3676">
              <w:rPr>
                <w:rFonts w:cstheme="minorHAnsi"/>
              </w:rPr>
              <w:t>1.14</w:t>
            </w:r>
          </w:p>
        </w:tc>
        <w:tc>
          <w:tcPr>
            <w:tcW w:w="4537" w:type="pct"/>
            <w:tcBorders>
              <w:top w:val="nil"/>
            </w:tcBorders>
            <w:shd w:val="clear" w:color="auto" w:fill="FFFFFF" w:themeFill="background1"/>
            <w:vAlign w:val="center"/>
          </w:tcPr>
          <w:p w14:paraId="2E92E242" w14:textId="77777777" w:rsidR="008A17E6" w:rsidRPr="002E3676" w:rsidRDefault="008A17E6" w:rsidP="001D7F5B">
            <w:pPr>
              <w:spacing w:after="0" w:line="240" w:lineRule="auto"/>
              <w:rPr>
                <w:rFonts w:cstheme="minorHAnsi"/>
              </w:rPr>
            </w:pPr>
            <w:r w:rsidRPr="002E3676">
              <w:rPr>
                <w:rFonts w:cstheme="minorHAnsi"/>
              </w:rPr>
              <w:t xml:space="preserve">სავარაუდო ენერგომოხმარება: </w:t>
            </w:r>
          </w:p>
          <w:p w14:paraId="53FECADA" w14:textId="77777777" w:rsidR="008A17E6" w:rsidRPr="002E3676" w:rsidRDefault="008A17E6" w:rsidP="008A17E6">
            <w:pPr>
              <w:pStyle w:val="ListParagraph"/>
              <w:numPr>
                <w:ilvl w:val="0"/>
                <w:numId w:val="40"/>
              </w:numPr>
              <w:spacing w:after="0" w:line="240" w:lineRule="auto"/>
              <w:rPr>
                <w:rFonts w:cstheme="minorHAnsi"/>
              </w:rPr>
            </w:pPr>
            <w:r w:rsidRPr="002E3676">
              <w:rPr>
                <w:rFonts w:cstheme="minorHAnsi"/>
              </w:rPr>
              <w:t>პატარა: 2,3-4,0 კვტ</w:t>
            </w:r>
          </w:p>
          <w:p w14:paraId="70B8F4F8" w14:textId="77777777" w:rsidR="008A17E6" w:rsidRPr="002E3676" w:rsidRDefault="008A17E6" w:rsidP="008A17E6">
            <w:pPr>
              <w:pStyle w:val="ListParagraph"/>
              <w:numPr>
                <w:ilvl w:val="0"/>
                <w:numId w:val="40"/>
              </w:numPr>
              <w:spacing w:after="0" w:line="240" w:lineRule="auto"/>
              <w:rPr>
                <w:rFonts w:cstheme="minorHAnsi"/>
              </w:rPr>
            </w:pPr>
            <w:r w:rsidRPr="002E3676">
              <w:rPr>
                <w:rFonts w:cstheme="minorHAnsi"/>
              </w:rPr>
              <w:t>საშუალო 4,0-10 კვტ</w:t>
            </w:r>
          </w:p>
          <w:p w14:paraId="029ABDE4" w14:textId="77777777" w:rsidR="008A17E6" w:rsidRPr="002E3676" w:rsidRDefault="008A17E6" w:rsidP="008A17E6">
            <w:pPr>
              <w:pStyle w:val="ListParagraph"/>
              <w:numPr>
                <w:ilvl w:val="0"/>
                <w:numId w:val="40"/>
              </w:numPr>
              <w:spacing w:after="0" w:line="240" w:lineRule="auto"/>
              <w:rPr>
                <w:rFonts w:cstheme="minorHAnsi"/>
              </w:rPr>
            </w:pPr>
            <w:r w:rsidRPr="002E3676">
              <w:rPr>
                <w:rFonts w:cstheme="minorHAnsi"/>
              </w:rPr>
              <w:t>დიდი: 20,0 კვტ</w:t>
            </w:r>
          </w:p>
        </w:tc>
      </w:tr>
      <w:tr w:rsidR="008A17E6" w:rsidRPr="002E3676" w14:paraId="2810036E" w14:textId="77777777" w:rsidTr="00D4773F">
        <w:trPr>
          <w:cantSplit/>
          <w:trHeight w:val="526"/>
        </w:trPr>
        <w:tc>
          <w:tcPr>
            <w:tcW w:w="463" w:type="pct"/>
            <w:tcBorders>
              <w:top w:val="nil"/>
            </w:tcBorders>
            <w:shd w:val="clear" w:color="auto" w:fill="FFFFFF" w:themeFill="background1"/>
            <w:vAlign w:val="center"/>
          </w:tcPr>
          <w:p w14:paraId="3C260C7E" w14:textId="77777777" w:rsidR="008A17E6" w:rsidRPr="002E3676" w:rsidRDefault="008A17E6" w:rsidP="001D7F5B">
            <w:pPr>
              <w:spacing w:after="0" w:line="240" w:lineRule="auto"/>
              <w:jc w:val="center"/>
              <w:rPr>
                <w:rFonts w:eastAsia="Times New Roman" w:cstheme="minorHAnsi"/>
              </w:rPr>
            </w:pPr>
            <w:r w:rsidRPr="002E3676">
              <w:rPr>
                <w:rFonts w:cstheme="minorHAnsi"/>
              </w:rPr>
              <w:t>1.15</w:t>
            </w:r>
          </w:p>
        </w:tc>
        <w:tc>
          <w:tcPr>
            <w:tcW w:w="4537" w:type="pct"/>
            <w:tcBorders>
              <w:top w:val="nil"/>
            </w:tcBorders>
            <w:shd w:val="clear" w:color="auto" w:fill="FFFFFF" w:themeFill="background1"/>
            <w:vAlign w:val="center"/>
          </w:tcPr>
          <w:p w14:paraId="1ABA1DAD" w14:textId="77777777" w:rsidR="008A17E6" w:rsidRPr="002E3676" w:rsidRDefault="008A17E6" w:rsidP="001D7F5B">
            <w:pPr>
              <w:spacing w:after="0" w:line="240" w:lineRule="auto"/>
              <w:rPr>
                <w:rFonts w:cstheme="minorHAnsi"/>
              </w:rPr>
            </w:pPr>
            <w:r w:rsidRPr="002E3676">
              <w:rPr>
                <w:rFonts w:cstheme="minorHAnsi"/>
              </w:rPr>
              <w:t xml:space="preserve">უსაფრთხოების მახასიათებლები: </w:t>
            </w:r>
          </w:p>
          <w:p w14:paraId="71112D38" w14:textId="77777777" w:rsidR="008A17E6" w:rsidRPr="002E3676" w:rsidRDefault="008A17E6" w:rsidP="008A17E6">
            <w:pPr>
              <w:pStyle w:val="ListParagraph"/>
              <w:numPr>
                <w:ilvl w:val="0"/>
                <w:numId w:val="41"/>
              </w:numPr>
              <w:spacing w:after="0" w:line="240" w:lineRule="auto"/>
              <w:rPr>
                <w:rFonts w:cstheme="minorHAnsi"/>
              </w:rPr>
            </w:pPr>
            <w:r w:rsidRPr="002E3676">
              <w:rPr>
                <w:rFonts w:cstheme="minorHAnsi"/>
              </w:rPr>
              <w:t>საგანგებო გაჩერების გადამრთველი</w:t>
            </w:r>
          </w:p>
          <w:p w14:paraId="3B00A01A" w14:textId="4916EEBF" w:rsidR="008A17E6" w:rsidRPr="002E3676" w:rsidRDefault="008A17E6" w:rsidP="008A17E6">
            <w:pPr>
              <w:pStyle w:val="ListParagraph"/>
              <w:numPr>
                <w:ilvl w:val="0"/>
                <w:numId w:val="41"/>
              </w:numPr>
              <w:spacing w:after="0" w:line="240" w:lineRule="auto"/>
              <w:rPr>
                <w:rFonts w:cstheme="minorHAnsi"/>
              </w:rPr>
            </w:pPr>
            <w:r w:rsidRPr="002E3676">
              <w:rPr>
                <w:rFonts w:cstheme="minorHAnsi"/>
              </w:rPr>
              <w:t>გადახურები</w:t>
            </w:r>
            <w:r w:rsidR="00EC1AFF">
              <w:rPr>
                <w:rFonts w:cstheme="minorHAnsi"/>
              </w:rPr>
              <w:t>ს</w:t>
            </w:r>
            <w:r w:rsidRPr="002E3676">
              <w:rPr>
                <w:rFonts w:cstheme="minorHAnsi"/>
              </w:rPr>
              <w:t>გან დაცვა</w:t>
            </w:r>
          </w:p>
          <w:p w14:paraId="220AC882" w14:textId="77777777" w:rsidR="008A17E6" w:rsidRPr="002E3676" w:rsidRDefault="008A17E6" w:rsidP="008A17E6">
            <w:pPr>
              <w:pStyle w:val="ListParagraph"/>
              <w:numPr>
                <w:ilvl w:val="0"/>
                <w:numId w:val="41"/>
              </w:numPr>
              <w:spacing w:after="0" w:line="240" w:lineRule="auto"/>
              <w:rPr>
                <w:rFonts w:cstheme="minorHAnsi"/>
              </w:rPr>
            </w:pPr>
            <w:r w:rsidRPr="002E3676">
              <w:rPr>
                <w:rFonts w:cstheme="minorHAnsi"/>
              </w:rPr>
              <w:t>გამათბობლისა და ვენტილატორის კამერების გადახურებისგან დაცვა</w:t>
            </w:r>
          </w:p>
          <w:p w14:paraId="12BAEC82" w14:textId="77777777" w:rsidR="008A17E6" w:rsidRPr="002E3676" w:rsidRDefault="008A17E6" w:rsidP="008A17E6">
            <w:pPr>
              <w:pStyle w:val="ListParagraph"/>
              <w:numPr>
                <w:ilvl w:val="0"/>
                <w:numId w:val="41"/>
              </w:numPr>
              <w:spacing w:after="0" w:line="240" w:lineRule="auto"/>
              <w:rPr>
                <w:rFonts w:cstheme="minorHAnsi"/>
              </w:rPr>
            </w:pPr>
            <w:r w:rsidRPr="002E3676">
              <w:rPr>
                <w:rFonts w:cstheme="minorHAnsi"/>
              </w:rPr>
              <w:t>CE მარკირების შესაბამისი დაცვა და ელექტროუსაფრთხოების ზომები</w:t>
            </w:r>
          </w:p>
        </w:tc>
      </w:tr>
      <w:tr w:rsidR="008A17E6" w:rsidRPr="002E3676" w14:paraId="3094D408" w14:textId="77777777" w:rsidTr="00D4773F">
        <w:trPr>
          <w:cantSplit/>
          <w:trHeight w:val="550"/>
        </w:trPr>
        <w:tc>
          <w:tcPr>
            <w:tcW w:w="463" w:type="pct"/>
            <w:tcBorders>
              <w:top w:val="single" w:sz="4" w:space="0" w:color="auto"/>
            </w:tcBorders>
            <w:shd w:val="clear" w:color="auto" w:fill="FFFFFF" w:themeFill="background1"/>
            <w:vAlign w:val="center"/>
          </w:tcPr>
          <w:p w14:paraId="09606263" w14:textId="77777777" w:rsidR="008A17E6" w:rsidRPr="002E3676" w:rsidRDefault="008A17E6" w:rsidP="001D7F5B">
            <w:pPr>
              <w:spacing w:after="0" w:line="240" w:lineRule="auto"/>
              <w:jc w:val="center"/>
              <w:rPr>
                <w:rFonts w:eastAsia="Times New Roman" w:cstheme="minorHAnsi"/>
              </w:rPr>
            </w:pPr>
            <w:r w:rsidRPr="002E3676">
              <w:rPr>
                <w:rFonts w:cstheme="minorHAnsi"/>
                <w:b/>
              </w:rPr>
              <w:t>2.0</w:t>
            </w:r>
          </w:p>
        </w:tc>
        <w:tc>
          <w:tcPr>
            <w:tcW w:w="4537" w:type="pct"/>
            <w:tcBorders>
              <w:top w:val="single" w:sz="4" w:space="0" w:color="auto"/>
            </w:tcBorders>
            <w:shd w:val="clear" w:color="auto" w:fill="FFFFFF" w:themeFill="background1"/>
            <w:vAlign w:val="center"/>
          </w:tcPr>
          <w:p w14:paraId="51AB381F" w14:textId="77777777" w:rsidR="008A17E6" w:rsidRPr="002E3676" w:rsidRDefault="008A17E6" w:rsidP="001D7F5B">
            <w:pPr>
              <w:spacing w:after="0" w:line="240" w:lineRule="auto"/>
              <w:rPr>
                <w:rFonts w:eastAsia="Times New Roman" w:cstheme="minorHAnsi"/>
                <w:b/>
              </w:rPr>
            </w:pPr>
            <w:r w:rsidRPr="002E3676">
              <w:rPr>
                <w:rFonts w:cstheme="minorHAnsi"/>
                <w:b/>
              </w:rPr>
              <w:t>საერთაშორისო სტანდარტებთან შესაბამისობა</w:t>
            </w:r>
          </w:p>
        </w:tc>
      </w:tr>
      <w:tr w:rsidR="008A17E6" w:rsidRPr="002E3676" w14:paraId="0C56E6CC" w14:textId="77777777" w:rsidTr="00D4773F">
        <w:trPr>
          <w:cantSplit/>
          <w:trHeight w:val="737"/>
        </w:trPr>
        <w:tc>
          <w:tcPr>
            <w:tcW w:w="463" w:type="pct"/>
            <w:tcBorders>
              <w:top w:val="nil"/>
            </w:tcBorders>
            <w:shd w:val="clear" w:color="auto" w:fill="FFFFFF" w:themeFill="background1"/>
            <w:vAlign w:val="center"/>
          </w:tcPr>
          <w:p w14:paraId="5896F76B" w14:textId="77777777" w:rsidR="008A17E6" w:rsidRPr="002E3676" w:rsidRDefault="008A17E6" w:rsidP="001D7F5B">
            <w:pPr>
              <w:spacing w:after="0" w:line="240" w:lineRule="auto"/>
              <w:jc w:val="center"/>
              <w:rPr>
                <w:rFonts w:eastAsia="Times New Roman" w:cstheme="minorHAnsi"/>
              </w:rPr>
            </w:pPr>
            <w:r w:rsidRPr="002E3676">
              <w:rPr>
                <w:rFonts w:cstheme="minorHAnsi"/>
              </w:rPr>
              <w:t>2.1</w:t>
            </w:r>
          </w:p>
        </w:tc>
        <w:tc>
          <w:tcPr>
            <w:tcW w:w="4537" w:type="pct"/>
            <w:tcBorders>
              <w:top w:val="nil"/>
            </w:tcBorders>
            <w:shd w:val="clear" w:color="auto" w:fill="FFFFFF" w:themeFill="background1"/>
            <w:vAlign w:val="center"/>
          </w:tcPr>
          <w:p w14:paraId="329EACC6" w14:textId="77777777" w:rsidR="008A17E6" w:rsidRPr="002E3676" w:rsidRDefault="008A17E6" w:rsidP="001D7F5B">
            <w:pPr>
              <w:spacing w:after="0" w:line="240" w:lineRule="auto"/>
              <w:rPr>
                <w:rFonts w:eastAsia="Times New Roman" w:cstheme="minorHAnsi"/>
              </w:rPr>
            </w:pPr>
            <w:r w:rsidRPr="002E3676">
              <w:rPr>
                <w:rFonts w:cstheme="minorHAnsi"/>
              </w:rPr>
              <w:t>ყველა ცხელი ან მოძრავი კომპონენტი უნდა იყოს უსაფრთხოდ დახურული და შეესაბამებოდეს დანადგარების უსაფრთხოების საერთაშორისო სტანდარტებს (მაგ. CE მარკირება, ISO 12100 ან ექვივალენტი).</w:t>
            </w:r>
          </w:p>
        </w:tc>
      </w:tr>
      <w:tr w:rsidR="008A17E6" w:rsidRPr="002E3676" w14:paraId="1B506388" w14:textId="77777777" w:rsidTr="00D4773F">
        <w:trPr>
          <w:cantSplit/>
          <w:trHeight w:val="530"/>
        </w:trPr>
        <w:tc>
          <w:tcPr>
            <w:tcW w:w="463" w:type="pct"/>
            <w:shd w:val="clear" w:color="auto" w:fill="E6E6E6"/>
            <w:vAlign w:val="center"/>
          </w:tcPr>
          <w:p w14:paraId="7CE0E2CB"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3.0</w:t>
            </w:r>
          </w:p>
        </w:tc>
        <w:tc>
          <w:tcPr>
            <w:tcW w:w="4537" w:type="pct"/>
            <w:shd w:val="clear" w:color="auto" w:fill="E6E6E6"/>
            <w:vAlign w:val="center"/>
          </w:tcPr>
          <w:p w14:paraId="5A6978E9" w14:textId="77777777" w:rsidR="008A17E6" w:rsidRPr="002E3676" w:rsidRDefault="008A17E6" w:rsidP="001D7F5B">
            <w:pPr>
              <w:spacing w:after="0" w:line="240" w:lineRule="auto"/>
              <w:rPr>
                <w:rFonts w:eastAsia="Times New Roman" w:cstheme="minorHAnsi"/>
                <w:b/>
              </w:rPr>
            </w:pPr>
            <w:r w:rsidRPr="002E3676">
              <w:rPr>
                <w:rFonts w:cstheme="minorHAnsi"/>
                <w:b/>
              </w:rPr>
              <w:t>სახელმძღვანელოები</w:t>
            </w:r>
          </w:p>
        </w:tc>
      </w:tr>
      <w:tr w:rsidR="008A17E6" w:rsidRPr="002E3676" w14:paraId="67395D28" w14:textId="77777777" w:rsidTr="00D4773F">
        <w:trPr>
          <w:cantSplit/>
          <w:trHeight w:val="494"/>
        </w:trPr>
        <w:tc>
          <w:tcPr>
            <w:tcW w:w="463" w:type="pct"/>
            <w:vAlign w:val="center"/>
          </w:tcPr>
          <w:p w14:paraId="7607068F" w14:textId="77777777" w:rsidR="008A17E6" w:rsidRPr="002E3676" w:rsidRDefault="008A17E6" w:rsidP="001D7F5B">
            <w:pPr>
              <w:spacing w:after="0" w:line="240" w:lineRule="auto"/>
              <w:jc w:val="center"/>
              <w:rPr>
                <w:rFonts w:eastAsia="Times New Roman" w:cstheme="minorHAnsi"/>
              </w:rPr>
            </w:pPr>
            <w:r w:rsidRPr="002E3676">
              <w:rPr>
                <w:rFonts w:cstheme="minorHAnsi"/>
              </w:rPr>
              <w:t>3.1</w:t>
            </w:r>
          </w:p>
        </w:tc>
        <w:tc>
          <w:tcPr>
            <w:tcW w:w="4537" w:type="pct"/>
            <w:vAlign w:val="center"/>
          </w:tcPr>
          <w:p w14:paraId="069397F6" w14:textId="77777777" w:rsidR="008A17E6" w:rsidRPr="002E3676" w:rsidRDefault="008A17E6" w:rsidP="001D7F5B">
            <w:pPr>
              <w:spacing w:after="80" w:line="240" w:lineRule="auto"/>
              <w:rPr>
                <w:rFonts w:eastAsia="Times New Roman" w:cstheme="minorHAnsi"/>
              </w:rPr>
            </w:pPr>
            <w:r w:rsidRPr="002E3676">
              <w:rPr>
                <w:rFonts w:cstheme="minorHAnsi"/>
              </w:rPr>
              <w:t>ყოველ ერთეულთან ერთად ხელმისაწვდომი უნდა იყოს ინსტრუქციის სახელმძღვანელო ინგლისურ ან ქართულ ენაზე.</w:t>
            </w:r>
          </w:p>
        </w:tc>
      </w:tr>
      <w:tr w:rsidR="008A17E6" w:rsidRPr="002E3676" w14:paraId="3327AF14" w14:textId="77777777" w:rsidTr="00D4773F">
        <w:trPr>
          <w:cantSplit/>
          <w:trHeight w:val="431"/>
        </w:trPr>
        <w:tc>
          <w:tcPr>
            <w:tcW w:w="463" w:type="pct"/>
            <w:tcBorders>
              <w:bottom w:val="single" w:sz="4" w:space="0" w:color="auto"/>
            </w:tcBorders>
            <w:vAlign w:val="center"/>
          </w:tcPr>
          <w:p w14:paraId="1EB7A87E" w14:textId="77777777" w:rsidR="008A17E6" w:rsidRPr="002E3676" w:rsidRDefault="008A17E6" w:rsidP="001D7F5B">
            <w:pPr>
              <w:spacing w:after="0" w:line="240" w:lineRule="auto"/>
              <w:jc w:val="center"/>
              <w:rPr>
                <w:rFonts w:eastAsia="Times New Roman" w:cstheme="minorHAnsi"/>
              </w:rPr>
            </w:pPr>
            <w:r w:rsidRPr="002E3676">
              <w:rPr>
                <w:rFonts w:cstheme="minorHAnsi"/>
              </w:rPr>
              <w:t>3.2</w:t>
            </w:r>
          </w:p>
        </w:tc>
        <w:tc>
          <w:tcPr>
            <w:tcW w:w="4537" w:type="pct"/>
            <w:tcBorders>
              <w:bottom w:val="single" w:sz="4" w:space="0" w:color="auto"/>
            </w:tcBorders>
            <w:vAlign w:val="center"/>
          </w:tcPr>
          <w:p w14:paraId="06C79EE7" w14:textId="77777777" w:rsidR="008A17E6" w:rsidRPr="002E3676" w:rsidRDefault="008A17E6" w:rsidP="001D7F5B">
            <w:pPr>
              <w:spacing w:after="0" w:line="240" w:lineRule="auto"/>
              <w:rPr>
                <w:rFonts w:eastAsia="Times New Roman" w:cstheme="minorHAnsi"/>
              </w:rPr>
            </w:pPr>
            <w:r w:rsidRPr="002E3676">
              <w:rPr>
                <w:rFonts w:cstheme="minorHAnsi"/>
              </w:rPr>
              <w:t>სახელმძღვანელოს ხარჯები უნდა შედიოდეს აღჭურვილობის საერთო ფასში.</w:t>
            </w:r>
          </w:p>
        </w:tc>
      </w:tr>
      <w:tr w:rsidR="008A17E6" w:rsidRPr="002E3676" w14:paraId="5362F211" w14:textId="77777777" w:rsidTr="00D4773F">
        <w:trPr>
          <w:cantSplit/>
          <w:trHeight w:val="521"/>
        </w:trPr>
        <w:tc>
          <w:tcPr>
            <w:tcW w:w="463" w:type="pct"/>
            <w:shd w:val="clear" w:color="auto" w:fill="FFFFFF" w:themeFill="background1"/>
            <w:vAlign w:val="center"/>
          </w:tcPr>
          <w:p w14:paraId="14745DB9" w14:textId="77777777" w:rsidR="008A17E6" w:rsidRPr="002E3676" w:rsidRDefault="008A17E6" w:rsidP="001D7F5B">
            <w:pPr>
              <w:spacing w:after="0" w:line="240" w:lineRule="auto"/>
              <w:jc w:val="center"/>
              <w:rPr>
                <w:rFonts w:eastAsia="Times New Roman" w:cstheme="minorHAnsi"/>
              </w:rPr>
            </w:pPr>
            <w:r w:rsidRPr="002E3676">
              <w:rPr>
                <w:rFonts w:cstheme="minorHAnsi"/>
              </w:rPr>
              <w:t>3.3</w:t>
            </w:r>
          </w:p>
        </w:tc>
        <w:tc>
          <w:tcPr>
            <w:tcW w:w="4537" w:type="pct"/>
            <w:shd w:val="clear" w:color="auto" w:fill="FFFFFF" w:themeFill="background1"/>
            <w:vAlign w:val="center"/>
          </w:tcPr>
          <w:p w14:paraId="4F3C324F" w14:textId="2E634FD2" w:rsidR="008A17E6" w:rsidRPr="002E3676" w:rsidRDefault="008A17E6" w:rsidP="001D7F5B">
            <w:pPr>
              <w:spacing w:after="0" w:line="240" w:lineRule="auto"/>
              <w:rPr>
                <w:rFonts w:eastAsia="Times New Roman" w:cstheme="minorHAnsi"/>
              </w:rPr>
            </w:pPr>
            <w:r w:rsidRPr="002E3676">
              <w:rPr>
                <w:rFonts w:cstheme="minorHAnsi"/>
              </w:rPr>
              <w:t>ყოველ საშრობს უნდა ახლდეს ძირითადი ხელსაწყოების ნაკრები</w:t>
            </w:r>
            <w:r w:rsidR="00E438A4">
              <w:rPr>
                <w:rFonts w:cstheme="minorHAnsi"/>
              </w:rPr>
              <w:t>,</w:t>
            </w:r>
            <w:r w:rsidRPr="002E3676">
              <w:rPr>
                <w:rFonts w:cstheme="minorHAnsi"/>
              </w:rPr>
              <w:t xml:space="preserve"> ტექნიკური უზრუნველყოფისა და სტანდარტული რეგულირებებისათვის.</w:t>
            </w:r>
          </w:p>
        </w:tc>
      </w:tr>
      <w:tr w:rsidR="008A17E6" w:rsidRPr="002E3676" w14:paraId="552FAFF7" w14:textId="77777777" w:rsidTr="00D4773F">
        <w:trPr>
          <w:cantSplit/>
          <w:trHeight w:val="494"/>
        </w:trPr>
        <w:tc>
          <w:tcPr>
            <w:tcW w:w="463" w:type="pct"/>
            <w:shd w:val="clear" w:color="auto" w:fill="E6E6E6"/>
            <w:vAlign w:val="center"/>
          </w:tcPr>
          <w:p w14:paraId="15ED4933"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4.0</w:t>
            </w:r>
          </w:p>
        </w:tc>
        <w:tc>
          <w:tcPr>
            <w:tcW w:w="4537" w:type="pct"/>
            <w:shd w:val="clear" w:color="auto" w:fill="E6E6E6"/>
            <w:vAlign w:val="center"/>
          </w:tcPr>
          <w:p w14:paraId="4B1DE6E5" w14:textId="61B274D9" w:rsidR="008A17E6" w:rsidRPr="002E3676" w:rsidRDefault="00EC1AFF" w:rsidP="001D7F5B">
            <w:pPr>
              <w:spacing w:after="0" w:line="240" w:lineRule="auto"/>
              <w:rPr>
                <w:rFonts w:eastAsia="Times New Roman" w:cstheme="minorHAnsi"/>
                <w:i/>
                <w:color w:val="0070C0"/>
              </w:rPr>
            </w:pPr>
            <w:r w:rsidRPr="002E3676">
              <w:rPr>
                <w:rFonts w:cstheme="minorHAnsi"/>
                <w:b/>
              </w:rPr>
              <w:t>ნასყიდობის შემდგომი</w:t>
            </w:r>
            <w:r w:rsidR="008A17E6" w:rsidRPr="002E3676">
              <w:rPr>
                <w:rFonts w:cstheme="minorHAnsi"/>
                <w:b/>
              </w:rPr>
              <w:t xml:space="preserve"> მომსახურება</w:t>
            </w:r>
          </w:p>
        </w:tc>
      </w:tr>
      <w:tr w:rsidR="008A17E6" w:rsidRPr="002E3676" w14:paraId="1B303039" w14:textId="77777777" w:rsidTr="00D4773F">
        <w:trPr>
          <w:cantSplit/>
          <w:trHeight w:val="827"/>
        </w:trPr>
        <w:tc>
          <w:tcPr>
            <w:tcW w:w="463" w:type="pct"/>
            <w:vAlign w:val="center"/>
          </w:tcPr>
          <w:p w14:paraId="217E693B" w14:textId="77777777" w:rsidR="008A17E6" w:rsidRPr="002E3676" w:rsidRDefault="008A17E6" w:rsidP="001D7F5B">
            <w:pPr>
              <w:spacing w:after="0" w:line="240" w:lineRule="auto"/>
              <w:jc w:val="center"/>
              <w:rPr>
                <w:rFonts w:eastAsia="Times New Roman" w:cstheme="minorHAnsi"/>
              </w:rPr>
            </w:pPr>
            <w:r w:rsidRPr="002E3676">
              <w:rPr>
                <w:rFonts w:cstheme="minorHAnsi"/>
              </w:rPr>
              <w:t>4.1</w:t>
            </w:r>
          </w:p>
        </w:tc>
        <w:tc>
          <w:tcPr>
            <w:tcW w:w="4537" w:type="pct"/>
            <w:vAlign w:val="center"/>
          </w:tcPr>
          <w:p w14:paraId="0997AF63" w14:textId="7C1D9218" w:rsidR="008A17E6" w:rsidRPr="002E3676" w:rsidRDefault="008A17E6" w:rsidP="001D7F5B">
            <w:pPr>
              <w:spacing w:after="0" w:line="240" w:lineRule="auto"/>
              <w:rPr>
                <w:rFonts w:eastAsia="Times New Roman" w:cstheme="minorHAnsi"/>
              </w:rPr>
            </w:pPr>
            <w:r w:rsidRPr="002E3676">
              <w:rPr>
                <w:rFonts w:cstheme="minorHAnsi"/>
              </w:rPr>
              <w:t xml:space="preserve">მიმწოდებელს საქართველოში უნდა ჰყავდეს ადგილობრივი წარმომადგენელი ან სერვისის პროვაიდერების ავტორიზებული ქსელი. შემოთავაზებას უნდა ერთვოდეს </w:t>
            </w:r>
            <w:r w:rsidR="004A0F6F">
              <w:rPr>
                <w:rFonts w:cstheme="minorHAnsi"/>
              </w:rPr>
              <w:t>საკონტაქტო პირების</w:t>
            </w:r>
            <w:r w:rsidR="004A0F6F" w:rsidRPr="002E3676">
              <w:rPr>
                <w:rFonts w:cstheme="minorHAnsi"/>
              </w:rPr>
              <w:t xml:space="preserve"> </w:t>
            </w:r>
            <w:r w:rsidRPr="002E3676">
              <w:rPr>
                <w:rFonts w:cstheme="minorHAnsi"/>
              </w:rPr>
              <w:t>სია საკონტაქტო ინფორმაციასთან ერთად.</w:t>
            </w:r>
          </w:p>
        </w:tc>
      </w:tr>
      <w:tr w:rsidR="008A17E6" w:rsidRPr="002E3676" w14:paraId="182BC757" w14:textId="77777777" w:rsidTr="00D4773F">
        <w:trPr>
          <w:cantSplit/>
          <w:trHeight w:val="503"/>
        </w:trPr>
        <w:tc>
          <w:tcPr>
            <w:tcW w:w="463" w:type="pct"/>
            <w:shd w:val="clear" w:color="auto" w:fill="E6E6E6"/>
            <w:vAlign w:val="center"/>
          </w:tcPr>
          <w:p w14:paraId="22B6CA95"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5.0</w:t>
            </w:r>
          </w:p>
        </w:tc>
        <w:tc>
          <w:tcPr>
            <w:tcW w:w="4537" w:type="pct"/>
            <w:shd w:val="clear" w:color="auto" w:fill="E6E6E6"/>
            <w:vAlign w:val="center"/>
          </w:tcPr>
          <w:p w14:paraId="598681BB" w14:textId="77777777" w:rsidR="008A17E6" w:rsidRPr="002E3676" w:rsidRDefault="008A17E6" w:rsidP="001D7F5B">
            <w:pPr>
              <w:spacing w:after="0" w:line="240" w:lineRule="auto"/>
              <w:rPr>
                <w:rFonts w:eastAsia="Times New Roman" w:cstheme="minorHAnsi"/>
                <w:i/>
                <w:color w:val="0070C0"/>
              </w:rPr>
            </w:pPr>
            <w:r w:rsidRPr="002E3676">
              <w:rPr>
                <w:rFonts w:cstheme="minorHAnsi"/>
                <w:b/>
              </w:rPr>
              <w:t>გარანტია</w:t>
            </w:r>
          </w:p>
        </w:tc>
      </w:tr>
      <w:tr w:rsidR="008A17E6" w:rsidRPr="002E3676" w14:paraId="2ABCC80F" w14:textId="77777777" w:rsidTr="00D4773F">
        <w:trPr>
          <w:cantSplit/>
          <w:trHeight w:val="299"/>
        </w:trPr>
        <w:tc>
          <w:tcPr>
            <w:tcW w:w="463" w:type="pct"/>
            <w:vAlign w:val="center"/>
          </w:tcPr>
          <w:p w14:paraId="628B175D" w14:textId="77777777" w:rsidR="008A17E6" w:rsidRPr="002E3676" w:rsidRDefault="008A17E6" w:rsidP="001D7F5B">
            <w:pPr>
              <w:spacing w:after="0" w:line="240" w:lineRule="auto"/>
              <w:jc w:val="center"/>
              <w:rPr>
                <w:rFonts w:eastAsia="Times New Roman" w:cstheme="minorHAnsi"/>
              </w:rPr>
            </w:pPr>
            <w:r w:rsidRPr="002E3676">
              <w:rPr>
                <w:rFonts w:cstheme="minorHAnsi"/>
              </w:rPr>
              <w:t>5.1</w:t>
            </w:r>
          </w:p>
        </w:tc>
        <w:tc>
          <w:tcPr>
            <w:tcW w:w="4537" w:type="pct"/>
            <w:vAlign w:val="center"/>
          </w:tcPr>
          <w:p w14:paraId="0D0C44EC" w14:textId="77777777" w:rsidR="008A17E6" w:rsidRPr="002E3676" w:rsidRDefault="008A17E6" w:rsidP="001D7F5B">
            <w:pPr>
              <w:spacing w:after="0" w:line="240" w:lineRule="auto"/>
              <w:rPr>
                <w:rFonts w:eastAsia="Times New Roman" w:cstheme="minorHAnsi"/>
              </w:rPr>
            </w:pPr>
            <w:r w:rsidRPr="002E3676">
              <w:rPr>
                <w:rFonts w:cstheme="minorHAnsi"/>
              </w:rPr>
              <w:t>ყველა ძირითადი კომპონენტისთვის (გამათბობელი, ვენტილატორი, საკონტროლო პანელი და კონსტრუქციული ჩარჩო) სავალდებულოა არანაკლებ ორწლიანი გარანტია.</w:t>
            </w:r>
          </w:p>
        </w:tc>
      </w:tr>
      <w:tr w:rsidR="008A17E6" w:rsidRPr="002E3676" w14:paraId="36C52D5C" w14:textId="77777777" w:rsidTr="00D4773F">
        <w:trPr>
          <w:cantSplit/>
          <w:trHeight w:val="485"/>
        </w:trPr>
        <w:tc>
          <w:tcPr>
            <w:tcW w:w="463" w:type="pct"/>
            <w:vAlign w:val="center"/>
          </w:tcPr>
          <w:p w14:paraId="2753B560" w14:textId="77777777" w:rsidR="008A17E6" w:rsidRPr="002E3676" w:rsidRDefault="008A17E6" w:rsidP="001D7F5B">
            <w:pPr>
              <w:spacing w:after="0" w:line="240" w:lineRule="auto"/>
              <w:jc w:val="center"/>
              <w:rPr>
                <w:rFonts w:eastAsia="Times New Roman" w:cstheme="minorHAnsi"/>
              </w:rPr>
            </w:pPr>
            <w:r w:rsidRPr="002E3676">
              <w:rPr>
                <w:rFonts w:cstheme="minorHAnsi"/>
              </w:rPr>
              <w:t>5.2</w:t>
            </w:r>
          </w:p>
        </w:tc>
        <w:tc>
          <w:tcPr>
            <w:tcW w:w="4537" w:type="pct"/>
            <w:vAlign w:val="center"/>
          </w:tcPr>
          <w:p w14:paraId="5161FA1E" w14:textId="77777777" w:rsidR="008A17E6" w:rsidRPr="002E3676" w:rsidRDefault="008A17E6" w:rsidP="001D7F5B">
            <w:pPr>
              <w:spacing w:after="0" w:line="240" w:lineRule="auto"/>
              <w:rPr>
                <w:rFonts w:eastAsia="Times New Roman" w:cstheme="minorHAnsi"/>
              </w:rPr>
            </w:pPr>
            <w:r w:rsidRPr="002E3676">
              <w:rPr>
                <w:rFonts w:cstheme="minorHAnsi"/>
              </w:rPr>
              <w:t>შესაძლებელი უნდა იყოს გარანტიის გადაცემა აღჭურვილობის მიმღები საბოლოო ბენეფიციარისთვის.</w:t>
            </w:r>
          </w:p>
        </w:tc>
      </w:tr>
    </w:tbl>
    <w:p w14:paraId="456A01CE" w14:textId="77777777" w:rsidR="008A17E6" w:rsidRPr="002E3676" w:rsidRDefault="008A17E6" w:rsidP="008A17E6">
      <w:pPr>
        <w:rPr>
          <w:rFonts w:eastAsia="Calibr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2E3676" w14:paraId="7AA0B063" w14:textId="77777777" w:rsidTr="00D4773F">
        <w:trPr>
          <w:cantSplit/>
          <w:trHeight w:val="293"/>
        </w:trPr>
        <w:tc>
          <w:tcPr>
            <w:tcW w:w="5000" w:type="pct"/>
            <w:gridSpan w:val="2"/>
            <w:vMerge w:val="restart"/>
            <w:shd w:val="clear" w:color="auto" w:fill="DEEAF6" w:themeFill="accent1" w:themeFillTint="33"/>
            <w:vAlign w:val="center"/>
          </w:tcPr>
          <w:p w14:paraId="0ED41E72" w14:textId="6F213B0C" w:rsidR="008A17E6" w:rsidRPr="002E3676" w:rsidRDefault="003E3384" w:rsidP="001D7F5B">
            <w:pPr>
              <w:spacing w:after="0" w:line="240" w:lineRule="auto"/>
              <w:rPr>
                <w:rFonts w:eastAsia="Times New Roman" w:cstheme="minorHAnsi"/>
                <w:b/>
                <w:bCs/>
                <w:color w:val="000000"/>
              </w:rPr>
            </w:pPr>
            <w:r>
              <w:rPr>
                <w:rFonts w:cstheme="minorHAnsi"/>
                <w:b/>
                <w:color w:val="000000"/>
              </w:rPr>
              <w:t>ლენტური კონვეიერი</w:t>
            </w:r>
            <w:r w:rsidR="008A17E6" w:rsidRPr="002E3676">
              <w:rPr>
                <w:rFonts w:cstheme="minorHAnsi"/>
                <w:b/>
                <w:color w:val="000000"/>
              </w:rPr>
              <w:t xml:space="preserve"> თხილის საშრობებისთვის </w:t>
            </w:r>
          </w:p>
        </w:tc>
      </w:tr>
      <w:tr w:rsidR="008A17E6" w:rsidRPr="002E3676" w14:paraId="4CB877DA" w14:textId="77777777" w:rsidTr="00D4773F">
        <w:trPr>
          <w:cantSplit/>
          <w:trHeight w:val="548"/>
        </w:trPr>
        <w:tc>
          <w:tcPr>
            <w:tcW w:w="5000" w:type="pct"/>
            <w:gridSpan w:val="2"/>
            <w:vMerge/>
            <w:tcBorders>
              <w:bottom w:val="single" w:sz="4" w:space="0" w:color="auto"/>
            </w:tcBorders>
            <w:shd w:val="clear" w:color="auto" w:fill="DEEAF6" w:themeFill="accent1" w:themeFillTint="33"/>
            <w:vAlign w:val="center"/>
          </w:tcPr>
          <w:p w14:paraId="019BAFEB" w14:textId="77777777" w:rsidR="008A17E6" w:rsidRPr="002E3676" w:rsidRDefault="008A17E6" w:rsidP="001D7F5B">
            <w:pPr>
              <w:spacing w:after="0" w:line="240" w:lineRule="auto"/>
              <w:jc w:val="center"/>
              <w:rPr>
                <w:rFonts w:eastAsia="Times New Roman" w:cstheme="minorHAnsi"/>
                <w:b/>
                <w:lang w:eastAsia="en-GB"/>
              </w:rPr>
            </w:pPr>
          </w:p>
        </w:tc>
      </w:tr>
      <w:tr w:rsidR="008A17E6" w:rsidRPr="002E3676" w14:paraId="57D2F4D4" w14:textId="77777777" w:rsidTr="00D4773F">
        <w:trPr>
          <w:cantSplit/>
          <w:trHeight w:val="550"/>
        </w:trPr>
        <w:tc>
          <w:tcPr>
            <w:tcW w:w="463" w:type="pct"/>
            <w:tcBorders>
              <w:top w:val="nil"/>
            </w:tcBorders>
            <w:shd w:val="pct12" w:color="000000" w:fill="FFFFFF"/>
            <w:vAlign w:val="center"/>
          </w:tcPr>
          <w:p w14:paraId="5BDAC9DA"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1.0</w:t>
            </w:r>
          </w:p>
        </w:tc>
        <w:tc>
          <w:tcPr>
            <w:tcW w:w="4537" w:type="pct"/>
            <w:tcBorders>
              <w:top w:val="nil"/>
            </w:tcBorders>
            <w:shd w:val="pct12" w:color="000000" w:fill="FFFFFF"/>
            <w:vAlign w:val="center"/>
          </w:tcPr>
          <w:p w14:paraId="737E8576" w14:textId="77777777" w:rsidR="008A17E6" w:rsidRPr="002E3676" w:rsidRDefault="008A17E6" w:rsidP="001D7F5B">
            <w:pPr>
              <w:spacing w:after="0" w:line="240" w:lineRule="auto"/>
              <w:rPr>
                <w:rFonts w:eastAsia="Times New Roman" w:cstheme="minorHAnsi"/>
                <w:b/>
              </w:rPr>
            </w:pPr>
            <w:r w:rsidRPr="002E3676">
              <w:rPr>
                <w:rFonts w:cstheme="minorHAnsi"/>
                <w:b/>
              </w:rPr>
              <w:t>ტექნიკური მახასიათებლები:</w:t>
            </w:r>
          </w:p>
        </w:tc>
      </w:tr>
      <w:tr w:rsidR="008A17E6" w:rsidRPr="002E3676" w14:paraId="4BBFB76D" w14:textId="77777777" w:rsidTr="00D4773F">
        <w:trPr>
          <w:cantSplit/>
          <w:trHeight w:val="550"/>
        </w:trPr>
        <w:tc>
          <w:tcPr>
            <w:tcW w:w="463" w:type="pct"/>
            <w:tcBorders>
              <w:top w:val="nil"/>
            </w:tcBorders>
            <w:shd w:val="clear" w:color="auto" w:fill="FFFFFF"/>
            <w:vAlign w:val="center"/>
          </w:tcPr>
          <w:p w14:paraId="530757AF" w14:textId="77777777" w:rsidR="008A17E6" w:rsidRPr="002E3676" w:rsidRDefault="008A17E6" w:rsidP="001D7F5B">
            <w:pPr>
              <w:spacing w:after="0" w:line="240" w:lineRule="auto"/>
              <w:jc w:val="center"/>
              <w:rPr>
                <w:rFonts w:eastAsia="Times New Roman" w:cstheme="minorHAnsi"/>
              </w:rPr>
            </w:pPr>
            <w:r w:rsidRPr="002E3676">
              <w:rPr>
                <w:rFonts w:cstheme="minorHAnsi"/>
              </w:rPr>
              <w:t>1,1</w:t>
            </w:r>
          </w:p>
        </w:tc>
        <w:tc>
          <w:tcPr>
            <w:tcW w:w="4537" w:type="pct"/>
            <w:tcBorders>
              <w:top w:val="nil"/>
            </w:tcBorders>
            <w:shd w:val="clear" w:color="auto" w:fill="FFFFFF"/>
            <w:vAlign w:val="center"/>
          </w:tcPr>
          <w:p w14:paraId="5BBBB947" w14:textId="77777777" w:rsidR="008A17E6" w:rsidRPr="002E3676" w:rsidRDefault="008A17E6" w:rsidP="001D7F5B">
            <w:pPr>
              <w:spacing w:after="0" w:line="240" w:lineRule="auto"/>
              <w:rPr>
                <w:rFonts w:eastAsia="Times New Roman" w:cstheme="minorHAnsi"/>
              </w:rPr>
            </w:pPr>
            <w:r w:rsidRPr="002E3676">
              <w:rPr>
                <w:rFonts w:cstheme="minorHAnsi"/>
              </w:rPr>
              <w:t>ტიპი: მოტორიზებული კონვეიერის ლენტი ნაჭუჭგაცლილი თხილის საშრობებში, სათავსოებში, სატვირთო მანქანებში ჩატვირთვა/გადმოტვირთვისთვის.</w:t>
            </w:r>
          </w:p>
        </w:tc>
      </w:tr>
      <w:tr w:rsidR="008A17E6" w:rsidRPr="002E3676" w14:paraId="3B1455BE" w14:textId="77777777" w:rsidTr="00D4773F">
        <w:trPr>
          <w:cantSplit/>
          <w:trHeight w:val="538"/>
        </w:trPr>
        <w:tc>
          <w:tcPr>
            <w:tcW w:w="463" w:type="pct"/>
            <w:tcBorders>
              <w:top w:val="nil"/>
            </w:tcBorders>
            <w:shd w:val="clear" w:color="auto" w:fill="FFFFFF"/>
            <w:vAlign w:val="center"/>
          </w:tcPr>
          <w:p w14:paraId="14ECBA40" w14:textId="77777777" w:rsidR="008A17E6" w:rsidRPr="002E3676" w:rsidRDefault="008A17E6" w:rsidP="001D7F5B">
            <w:pPr>
              <w:spacing w:after="0" w:line="240" w:lineRule="auto"/>
              <w:jc w:val="center"/>
              <w:rPr>
                <w:rFonts w:eastAsia="Times New Roman" w:cstheme="minorHAnsi"/>
              </w:rPr>
            </w:pPr>
            <w:r w:rsidRPr="002E3676">
              <w:rPr>
                <w:rFonts w:cstheme="minorHAnsi"/>
              </w:rPr>
              <w:lastRenderedPageBreak/>
              <w:t>1.2</w:t>
            </w:r>
          </w:p>
        </w:tc>
        <w:tc>
          <w:tcPr>
            <w:tcW w:w="4537" w:type="pct"/>
            <w:tcBorders>
              <w:top w:val="nil"/>
            </w:tcBorders>
            <w:shd w:val="clear" w:color="auto" w:fill="FFFFFF"/>
            <w:vAlign w:val="center"/>
          </w:tcPr>
          <w:p w14:paraId="58B1E112" w14:textId="77777777" w:rsidR="008A17E6" w:rsidRPr="002E3676" w:rsidRDefault="008A17E6" w:rsidP="001D7F5B">
            <w:pPr>
              <w:spacing w:after="0" w:line="240" w:lineRule="auto"/>
              <w:rPr>
                <w:rFonts w:eastAsia="Times New Roman" w:cstheme="minorHAnsi"/>
              </w:rPr>
            </w:pPr>
            <w:r w:rsidRPr="002E3676">
              <w:rPr>
                <w:rFonts w:cstheme="minorHAnsi"/>
              </w:rPr>
              <w:t>თავსებადი საშრობები: უნდა იყოს თავსებადი 700 კგ-დან 6 ტონამდე ტევადობის საშრობებთან. 12 ტონიანი საშრობის შემთხვევაში, აუცილებელია 6,5-7 მეტრიანი ვედრო-ლიფტის კონვეიერი</w:t>
            </w:r>
          </w:p>
        </w:tc>
      </w:tr>
      <w:tr w:rsidR="008A17E6" w:rsidRPr="002E3676" w14:paraId="1FDE3F5F" w14:textId="77777777" w:rsidTr="00D4773F">
        <w:trPr>
          <w:cantSplit/>
          <w:trHeight w:val="550"/>
        </w:trPr>
        <w:tc>
          <w:tcPr>
            <w:tcW w:w="463" w:type="pct"/>
            <w:tcBorders>
              <w:top w:val="nil"/>
            </w:tcBorders>
            <w:shd w:val="clear" w:color="auto" w:fill="FFFFFF"/>
            <w:vAlign w:val="center"/>
          </w:tcPr>
          <w:p w14:paraId="162A2A93" w14:textId="77777777" w:rsidR="008A17E6" w:rsidRPr="002E3676" w:rsidRDefault="008A17E6" w:rsidP="001D7F5B">
            <w:pPr>
              <w:spacing w:after="0" w:line="240" w:lineRule="auto"/>
              <w:jc w:val="center"/>
              <w:rPr>
                <w:rFonts w:eastAsia="Times New Roman" w:cstheme="minorHAnsi"/>
              </w:rPr>
            </w:pPr>
            <w:r w:rsidRPr="002E3676">
              <w:rPr>
                <w:rFonts w:cstheme="minorHAnsi"/>
              </w:rPr>
              <w:t>1.3</w:t>
            </w:r>
          </w:p>
        </w:tc>
        <w:tc>
          <w:tcPr>
            <w:tcW w:w="4537" w:type="pct"/>
            <w:tcBorders>
              <w:top w:val="nil"/>
            </w:tcBorders>
            <w:vAlign w:val="center"/>
          </w:tcPr>
          <w:p w14:paraId="6AB006FE" w14:textId="77777777" w:rsidR="008A17E6" w:rsidRPr="002E3676" w:rsidRDefault="008A17E6" w:rsidP="001D7F5B">
            <w:pPr>
              <w:spacing w:after="0" w:line="240" w:lineRule="auto"/>
              <w:rPr>
                <w:rFonts w:cstheme="minorHAnsi"/>
              </w:rPr>
            </w:pPr>
            <w:r w:rsidRPr="002E3676">
              <w:rPr>
                <w:rFonts w:cstheme="minorHAnsi"/>
              </w:rPr>
              <w:t xml:space="preserve">ზომები: </w:t>
            </w:r>
          </w:p>
          <w:p w14:paraId="7E0923F3" w14:textId="77777777" w:rsidR="008A17E6" w:rsidRPr="002E3676" w:rsidRDefault="008A17E6" w:rsidP="008A17E6">
            <w:pPr>
              <w:pStyle w:val="ListParagraph"/>
              <w:numPr>
                <w:ilvl w:val="0"/>
                <w:numId w:val="42"/>
              </w:numPr>
              <w:spacing w:after="0" w:line="240" w:lineRule="auto"/>
              <w:rPr>
                <w:rFonts w:eastAsia="Times New Roman" w:cstheme="minorHAnsi"/>
              </w:rPr>
            </w:pPr>
            <w:r w:rsidRPr="002E3676">
              <w:rPr>
                <w:rFonts w:cstheme="minorHAnsi"/>
              </w:rPr>
              <w:t>ლენტის სიგანე: 200-400 მმ</w:t>
            </w:r>
          </w:p>
          <w:p w14:paraId="3FB50DC6" w14:textId="77777777" w:rsidR="008A17E6" w:rsidRPr="002E3676" w:rsidRDefault="008A17E6" w:rsidP="008A17E6">
            <w:pPr>
              <w:pStyle w:val="ListParagraph"/>
              <w:numPr>
                <w:ilvl w:val="0"/>
                <w:numId w:val="42"/>
              </w:numPr>
              <w:spacing w:after="0" w:line="240" w:lineRule="auto"/>
              <w:rPr>
                <w:rFonts w:eastAsia="Times New Roman" w:cstheme="minorHAnsi"/>
              </w:rPr>
            </w:pPr>
            <w:r w:rsidRPr="002E3676">
              <w:rPr>
                <w:rFonts w:cstheme="minorHAnsi"/>
              </w:rPr>
              <w:t>ლენტის სიგრძე: 2-7 მ</w:t>
            </w:r>
          </w:p>
        </w:tc>
      </w:tr>
      <w:tr w:rsidR="008A17E6" w:rsidRPr="002E3676" w14:paraId="294FDF12" w14:textId="77777777" w:rsidTr="00D4773F">
        <w:trPr>
          <w:cantSplit/>
          <w:trHeight w:val="550"/>
        </w:trPr>
        <w:tc>
          <w:tcPr>
            <w:tcW w:w="463" w:type="pct"/>
            <w:tcBorders>
              <w:top w:val="nil"/>
            </w:tcBorders>
            <w:shd w:val="clear" w:color="auto" w:fill="FFFFFF"/>
            <w:vAlign w:val="center"/>
          </w:tcPr>
          <w:p w14:paraId="2C31DC35" w14:textId="77777777" w:rsidR="008A17E6" w:rsidRPr="002E3676" w:rsidRDefault="008A17E6" w:rsidP="001D7F5B">
            <w:pPr>
              <w:spacing w:after="0" w:line="240" w:lineRule="auto"/>
              <w:jc w:val="center"/>
              <w:rPr>
                <w:rFonts w:eastAsia="Times New Roman" w:cstheme="minorHAnsi"/>
              </w:rPr>
            </w:pPr>
            <w:r w:rsidRPr="002E3676">
              <w:rPr>
                <w:rFonts w:cstheme="minorHAnsi"/>
              </w:rPr>
              <w:t>1.4</w:t>
            </w:r>
          </w:p>
        </w:tc>
        <w:tc>
          <w:tcPr>
            <w:tcW w:w="4537" w:type="pct"/>
            <w:tcBorders>
              <w:top w:val="nil"/>
            </w:tcBorders>
            <w:shd w:val="clear" w:color="auto" w:fill="FFFFFF"/>
            <w:vAlign w:val="center"/>
          </w:tcPr>
          <w:p w14:paraId="0FD995AE" w14:textId="77777777" w:rsidR="008A17E6" w:rsidRPr="002E3676" w:rsidRDefault="008A17E6" w:rsidP="001D7F5B">
            <w:pPr>
              <w:spacing w:after="0" w:line="240" w:lineRule="auto"/>
              <w:rPr>
                <w:rFonts w:eastAsia="Times New Roman" w:cstheme="minorHAnsi"/>
              </w:rPr>
            </w:pPr>
            <w:r w:rsidRPr="002E3676">
              <w:rPr>
                <w:rFonts w:cstheme="minorHAnsi"/>
              </w:rPr>
              <w:t>სტრუქტურული მასალა: ფოლადი S235JR სიმაღლის მარეგულირებელი საყრდენი ფეხები. მობილობა ბორბლების მეშვეობით.</w:t>
            </w:r>
          </w:p>
        </w:tc>
      </w:tr>
      <w:tr w:rsidR="008A17E6" w:rsidRPr="002E3676" w14:paraId="4C863ADE" w14:textId="77777777" w:rsidTr="00D4773F">
        <w:trPr>
          <w:cantSplit/>
          <w:trHeight w:val="550"/>
        </w:trPr>
        <w:tc>
          <w:tcPr>
            <w:tcW w:w="463" w:type="pct"/>
            <w:tcBorders>
              <w:top w:val="nil"/>
            </w:tcBorders>
            <w:shd w:val="clear" w:color="auto" w:fill="FFFFFF"/>
            <w:vAlign w:val="center"/>
          </w:tcPr>
          <w:p w14:paraId="782D8B7B" w14:textId="77777777" w:rsidR="008A17E6" w:rsidRPr="002E3676" w:rsidRDefault="008A17E6" w:rsidP="001D7F5B">
            <w:pPr>
              <w:spacing w:after="0" w:line="240" w:lineRule="auto"/>
              <w:jc w:val="center"/>
              <w:rPr>
                <w:rFonts w:eastAsia="Times New Roman" w:cstheme="minorHAnsi"/>
              </w:rPr>
            </w:pPr>
            <w:r w:rsidRPr="002E3676">
              <w:rPr>
                <w:rFonts w:cstheme="minorHAnsi"/>
              </w:rPr>
              <w:t>1.5</w:t>
            </w:r>
          </w:p>
        </w:tc>
        <w:tc>
          <w:tcPr>
            <w:tcW w:w="4537" w:type="pct"/>
            <w:tcBorders>
              <w:top w:val="nil"/>
            </w:tcBorders>
            <w:shd w:val="clear" w:color="auto" w:fill="FFFFFF"/>
            <w:vAlign w:val="center"/>
          </w:tcPr>
          <w:p w14:paraId="064CD4A4" w14:textId="77777777" w:rsidR="008A17E6" w:rsidRPr="002E3676" w:rsidRDefault="008A17E6" w:rsidP="001D7F5B">
            <w:pPr>
              <w:spacing w:after="0" w:line="240" w:lineRule="auto"/>
              <w:rPr>
                <w:rFonts w:eastAsia="Times New Roman" w:cstheme="minorHAnsi"/>
              </w:rPr>
            </w:pPr>
            <w:r w:rsidRPr="002E3676">
              <w:rPr>
                <w:rFonts w:cstheme="minorHAnsi"/>
              </w:rPr>
              <w:t>ლენტის მასალა: რეზინი</w:t>
            </w:r>
          </w:p>
        </w:tc>
      </w:tr>
      <w:tr w:rsidR="008A17E6" w:rsidRPr="002E3676" w14:paraId="7B95F713" w14:textId="77777777" w:rsidTr="00D4773F">
        <w:trPr>
          <w:cantSplit/>
          <w:trHeight w:val="526"/>
        </w:trPr>
        <w:tc>
          <w:tcPr>
            <w:tcW w:w="463" w:type="pct"/>
            <w:tcBorders>
              <w:top w:val="nil"/>
            </w:tcBorders>
            <w:shd w:val="clear" w:color="auto" w:fill="FFFFFF"/>
            <w:vAlign w:val="center"/>
          </w:tcPr>
          <w:p w14:paraId="548D45B1" w14:textId="77777777" w:rsidR="008A17E6" w:rsidRPr="002E3676" w:rsidRDefault="008A17E6" w:rsidP="001D7F5B">
            <w:pPr>
              <w:spacing w:after="0" w:line="240" w:lineRule="auto"/>
              <w:jc w:val="center"/>
              <w:rPr>
                <w:rFonts w:eastAsia="Times New Roman" w:cstheme="minorHAnsi"/>
              </w:rPr>
            </w:pPr>
            <w:r w:rsidRPr="002E3676">
              <w:rPr>
                <w:rFonts w:cstheme="minorHAnsi"/>
              </w:rPr>
              <w:t>1.6</w:t>
            </w:r>
          </w:p>
        </w:tc>
        <w:tc>
          <w:tcPr>
            <w:tcW w:w="4537" w:type="pct"/>
            <w:tcBorders>
              <w:top w:val="nil"/>
            </w:tcBorders>
            <w:shd w:val="clear" w:color="auto" w:fill="FFFFFF"/>
            <w:vAlign w:val="center"/>
          </w:tcPr>
          <w:p w14:paraId="4AB7787C" w14:textId="77777777" w:rsidR="008A17E6" w:rsidRPr="002E3676" w:rsidRDefault="008A17E6" w:rsidP="001D7F5B">
            <w:pPr>
              <w:spacing w:after="0" w:line="240" w:lineRule="auto"/>
              <w:rPr>
                <w:rFonts w:eastAsia="Times New Roman" w:cstheme="minorHAnsi"/>
              </w:rPr>
            </w:pPr>
            <w:r w:rsidRPr="002E3676">
              <w:rPr>
                <w:rFonts w:cstheme="minorHAnsi"/>
              </w:rPr>
              <w:t>ძრავა: ელექტროძრავი ქამრის ან ჯაჭვის ამძრავით.</w:t>
            </w:r>
          </w:p>
        </w:tc>
      </w:tr>
      <w:tr w:rsidR="008A17E6" w:rsidRPr="002E3676" w14:paraId="2F879B32" w14:textId="77777777" w:rsidTr="00D4773F">
        <w:trPr>
          <w:cantSplit/>
          <w:trHeight w:val="526"/>
        </w:trPr>
        <w:tc>
          <w:tcPr>
            <w:tcW w:w="463" w:type="pct"/>
            <w:tcBorders>
              <w:top w:val="nil"/>
            </w:tcBorders>
            <w:shd w:val="clear" w:color="auto" w:fill="FFFFFF"/>
            <w:vAlign w:val="center"/>
          </w:tcPr>
          <w:p w14:paraId="43347F6D" w14:textId="77777777" w:rsidR="008A17E6" w:rsidRPr="002E3676" w:rsidRDefault="008A17E6" w:rsidP="001D7F5B">
            <w:pPr>
              <w:spacing w:after="0" w:line="240" w:lineRule="auto"/>
              <w:jc w:val="center"/>
              <w:rPr>
                <w:rFonts w:eastAsia="Times New Roman" w:cstheme="minorHAnsi"/>
              </w:rPr>
            </w:pPr>
            <w:r w:rsidRPr="002E3676">
              <w:rPr>
                <w:rFonts w:cstheme="minorHAnsi"/>
              </w:rPr>
              <w:t>1.7</w:t>
            </w:r>
          </w:p>
        </w:tc>
        <w:tc>
          <w:tcPr>
            <w:tcW w:w="4537" w:type="pct"/>
            <w:tcBorders>
              <w:top w:val="nil"/>
            </w:tcBorders>
            <w:shd w:val="clear" w:color="auto" w:fill="FFFFFF"/>
            <w:vAlign w:val="center"/>
          </w:tcPr>
          <w:p w14:paraId="50094540" w14:textId="77777777" w:rsidR="008A17E6" w:rsidRPr="002E3676" w:rsidRDefault="008A17E6" w:rsidP="001D7F5B">
            <w:pPr>
              <w:spacing w:after="0" w:line="240" w:lineRule="auto"/>
              <w:rPr>
                <w:rFonts w:cstheme="minorHAnsi"/>
              </w:rPr>
            </w:pPr>
            <w:r w:rsidRPr="002E3676">
              <w:rPr>
                <w:rFonts w:cstheme="minorHAnsi"/>
              </w:rPr>
              <w:t xml:space="preserve">ენერგომომარაგება: </w:t>
            </w:r>
          </w:p>
          <w:p w14:paraId="0EB27B20" w14:textId="77777777" w:rsidR="008A17E6" w:rsidRPr="002E3676" w:rsidRDefault="008A17E6" w:rsidP="008A17E6">
            <w:pPr>
              <w:pStyle w:val="ListParagraph"/>
              <w:numPr>
                <w:ilvl w:val="0"/>
                <w:numId w:val="43"/>
              </w:numPr>
              <w:spacing w:after="0" w:line="240" w:lineRule="auto"/>
              <w:rPr>
                <w:rFonts w:cstheme="minorHAnsi"/>
              </w:rPr>
            </w:pPr>
            <w:r w:rsidRPr="002E3676">
              <w:rPr>
                <w:rFonts w:cstheme="minorHAnsi"/>
              </w:rPr>
              <w:t>220-230 ვ, ერთფაზიანი პატარა კონვეიერებისთვის</w:t>
            </w:r>
          </w:p>
          <w:p w14:paraId="702A2A0D" w14:textId="77777777" w:rsidR="008A17E6" w:rsidRPr="002E3676" w:rsidRDefault="008A17E6" w:rsidP="008A17E6">
            <w:pPr>
              <w:pStyle w:val="ListParagraph"/>
              <w:numPr>
                <w:ilvl w:val="0"/>
                <w:numId w:val="43"/>
              </w:numPr>
              <w:spacing w:after="0" w:line="240" w:lineRule="auto"/>
              <w:rPr>
                <w:rFonts w:cstheme="minorHAnsi"/>
              </w:rPr>
            </w:pPr>
            <w:r w:rsidRPr="002E3676">
              <w:rPr>
                <w:rFonts w:cstheme="minorHAnsi"/>
              </w:rPr>
              <w:t>380 ვ, სამფაზიანი უფრო დიდი კონვეიერებისთვის</w:t>
            </w:r>
          </w:p>
          <w:p w14:paraId="1C9C341A" w14:textId="77777777" w:rsidR="008A17E6" w:rsidRPr="002E3676" w:rsidRDefault="008A17E6" w:rsidP="008A17E6">
            <w:pPr>
              <w:pStyle w:val="ListParagraph"/>
              <w:numPr>
                <w:ilvl w:val="0"/>
                <w:numId w:val="43"/>
              </w:numPr>
              <w:spacing w:after="0" w:line="240" w:lineRule="auto"/>
              <w:rPr>
                <w:rFonts w:cstheme="minorHAnsi"/>
              </w:rPr>
            </w:pPr>
            <w:r w:rsidRPr="002E3676">
              <w:rPr>
                <w:rFonts w:cstheme="minorHAnsi"/>
              </w:rPr>
              <w:t>სავარაუდო ენერგომოხმარება: 0,55-2 კვტ</w:t>
            </w:r>
          </w:p>
        </w:tc>
      </w:tr>
      <w:tr w:rsidR="008A17E6" w:rsidRPr="002E3676" w14:paraId="585D9E21" w14:textId="77777777" w:rsidTr="00D4773F">
        <w:trPr>
          <w:cantSplit/>
          <w:trHeight w:val="526"/>
        </w:trPr>
        <w:tc>
          <w:tcPr>
            <w:tcW w:w="463" w:type="pct"/>
            <w:tcBorders>
              <w:top w:val="nil"/>
            </w:tcBorders>
            <w:shd w:val="clear" w:color="auto" w:fill="FFFFFF"/>
            <w:vAlign w:val="center"/>
          </w:tcPr>
          <w:p w14:paraId="0059872A" w14:textId="77777777" w:rsidR="008A17E6" w:rsidRPr="002E3676" w:rsidRDefault="008A17E6" w:rsidP="001D7F5B">
            <w:pPr>
              <w:spacing w:after="0" w:line="240" w:lineRule="auto"/>
              <w:jc w:val="center"/>
              <w:rPr>
                <w:rFonts w:eastAsia="Times New Roman" w:cstheme="minorHAnsi"/>
              </w:rPr>
            </w:pPr>
            <w:r w:rsidRPr="002E3676">
              <w:rPr>
                <w:rFonts w:cstheme="minorHAnsi"/>
              </w:rPr>
              <w:t>1.8</w:t>
            </w:r>
          </w:p>
        </w:tc>
        <w:tc>
          <w:tcPr>
            <w:tcW w:w="4537" w:type="pct"/>
            <w:tcBorders>
              <w:top w:val="nil"/>
            </w:tcBorders>
            <w:shd w:val="clear" w:color="auto" w:fill="FFFFFF"/>
            <w:vAlign w:val="center"/>
          </w:tcPr>
          <w:p w14:paraId="05A2FA01" w14:textId="77777777" w:rsidR="008A17E6" w:rsidRPr="002E3676" w:rsidRDefault="008A17E6" w:rsidP="001D7F5B">
            <w:pPr>
              <w:spacing w:after="0" w:line="240" w:lineRule="auto"/>
              <w:rPr>
                <w:rFonts w:cstheme="minorHAnsi"/>
              </w:rPr>
            </w:pPr>
            <w:r w:rsidRPr="002E3676">
              <w:rPr>
                <w:rFonts w:cstheme="minorHAnsi"/>
              </w:rPr>
              <w:t>ჩატვირთვა/გადმოტვირთვის სექცია: აღჭურვილია დეფლექტორებით ან მიმმართველებით. რეგულირებადი ვარდნის სიმაღლე</w:t>
            </w:r>
          </w:p>
        </w:tc>
      </w:tr>
      <w:tr w:rsidR="008A17E6" w:rsidRPr="002E3676" w14:paraId="297A83B1" w14:textId="77777777" w:rsidTr="00D4773F">
        <w:trPr>
          <w:cantSplit/>
          <w:trHeight w:val="526"/>
        </w:trPr>
        <w:tc>
          <w:tcPr>
            <w:tcW w:w="463" w:type="pct"/>
            <w:tcBorders>
              <w:top w:val="nil"/>
            </w:tcBorders>
            <w:shd w:val="clear" w:color="auto" w:fill="FFFFFF"/>
            <w:vAlign w:val="center"/>
          </w:tcPr>
          <w:p w14:paraId="1A882ED2" w14:textId="77777777" w:rsidR="008A17E6" w:rsidRPr="002E3676" w:rsidRDefault="008A17E6" w:rsidP="001D7F5B">
            <w:pPr>
              <w:spacing w:after="0" w:line="240" w:lineRule="auto"/>
              <w:jc w:val="center"/>
              <w:rPr>
                <w:rFonts w:eastAsia="Times New Roman" w:cstheme="minorHAnsi"/>
              </w:rPr>
            </w:pPr>
            <w:r w:rsidRPr="002E3676">
              <w:rPr>
                <w:rFonts w:cstheme="minorHAnsi"/>
              </w:rPr>
              <w:t>1.9</w:t>
            </w:r>
          </w:p>
        </w:tc>
        <w:tc>
          <w:tcPr>
            <w:tcW w:w="4537" w:type="pct"/>
            <w:tcBorders>
              <w:top w:val="nil"/>
            </w:tcBorders>
            <w:shd w:val="clear" w:color="auto" w:fill="FFFFFF"/>
            <w:vAlign w:val="center"/>
          </w:tcPr>
          <w:p w14:paraId="7578DEEA" w14:textId="77777777" w:rsidR="008A17E6" w:rsidRPr="002E3676" w:rsidRDefault="008A17E6" w:rsidP="001D7F5B">
            <w:pPr>
              <w:spacing w:after="0" w:line="240" w:lineRule="auto"/>
              <w:rPr>
                <w:rFonts w:cstheme="minorHAnsi"/>
              </w:rPr>
            </w:pPr>
            <w:r w:rsidRPr="002E3676">
              <w:rPr>
                <w:rFonts w:cstheme="minorHAnsi"/>
              </w:rPr>
              <w:t xml:space="preserve">უსაფრთხოების მახასიათებლები: </w:t>
            </w:r>
          </w:p>
          <w:p w14:paraId="390CB2CA" w14:textId="77777777" w:rsidR="008A17E6" w:rsidRPr="002E3676" w:rsidRDefault="008A17E6" w:rsidP="008A17E6">
            <w:pPr>
              <w:pStyle w:val="ListParagraph"/>
              <w:numPr>
                <w:ilvl w:val="0"/>
                <w:numId w:val="44"/>
              </w:numPr>
              <w:spacing w:after="0" w:line="240" w:lineRule="auto"/>
              <w:rPr>
                <w:rFonts w:cstheme="minorHAnsi"/>
                <w:i/>
                <w:iCs/>
              </w:rPr>
            </w:pPr>
            <w:r w:rsidRPr="002E3676">
              <w:rPr>
                <w:rFonts w:cstheme="minorHAnsi"/>
              </w:rPr>
              <w:t>საგანგებო გაჩერების გადამრთველი</w:t>
            </w:r>
          </w:p>
          <w:p w14:paraId="3733CBEC" w14:textId="77777777" w:rsidR="008A17E6" w:rsidRPr="002E3676" w:rsidRDefault="008A17E6" w:rsidP="008A17E6">
            <w:pPr>
              <w:pStyle w:val="ListParagraph"/>
              <w:numPr>
                <w:ilvl w:val="0"/>
                <w:numId w:val="44"/>
              </w:numPr>
              <w:spacing w:after="0" w:line="240" w:lineRule="auto"/>
              <w:rPr>
                <w:rFonts w:cstheme="minorHAnsi"/>
              </w:rPr>
            </w:pPr>
            <w:r w:rsidRPr="002E3676">
              <w:rPr>
                <w:rFonts w:cstheme="minorHAnsi"/>
              </w:rPr>
              <w:t>ამძრავი სისტემის დამცავი საფარი</w:t>
            </w:r>
          </w:p>
          <w:p w14:paraId="5922DCB9" w14:textId="77777777" w:rsidR="008A17E6" w:rsidRPr="002E3676" w:rsidRDefault="008A17E6" w:rsidP="008A17E6">
            <w:pPr>
              <w:pStyle w:val="ListParagraph"/>
              <w:numPr>
                <w:ilvl w:val="0"/>
                <w:numId w:val="44"/>
              </w:numPr>
              <w:spacing w:after="0" w:line="240" w:lineRule="auto"/>
              <w:rPr>
                <w:rFonts w:cstheme="minorHAnsi"/>
                <w:i/>
                <w:iCs/>
              </w:rPr>
            </w:pPr>
            <w:r w:rsidRPr="002E3676">
              <w:rPr>
                <w:rFonts w:cstheme="minorHAnsi"/>
              </w:rPr>
              <w:t>CE ნიშანდების შესაბამისი ელექტრონული პანელი</w:t>
            </w:r>
          </w:p>
        </w:tc>
      </w:tr>
      <w:tr w:rsidR="008A17E6" w:rsidRPr="002E3676" w14:paraId="6C328367" w14:textId="77777777" w:rsidTr="00D4773F">
        <w:trPr>
          <w:cantSplit/>
          <w:trHeight w:val="719"/>
        </w:trPr>
        <w:tc>
          <w:tcPr>
            <w:tcW w:w="463" w:type="pct"/>
            <w:tcBorders>
              <w:top w:val="nil"/>
            </w:tcBorders>
            <w:shd w:val="clear" w:color="auto" w:fill="FFFFFF"/>
            <w:vAlign w:val="center"/>
          </w:tcPr>
          <w:p w14:paraId="5C1AF903" w14:textId="77777777" w:rsidR="008A17E6" w:rsidRPr="002E3676" w:rsidRDefault="008A17E6" w:rsidP="001D7F5B">
            <w:pPr>
              <w:spacing w:after="0" w:line="240" w:lineRule="auto"/>
              <w:jc w:val="center"/>
              <w:rPr>
                <w:rFonts w:eastAsia="Times New Roman" w:cstheme="minorHAnsi"/>
              </w:rPr>
            </w:pPr>
            <w:r w:rsidRPr="002E3676">
              <w:rPr>
                <w:rFonts w:cstheme="minorHAnsi"/>
              </w:rPr>
              <w:t>1.10</w:t>
            </w:r>
          </w:p>
        </w:tc>
        <w:tc>
          <w:tcPr>
            <w:tcW w:w="4537" w:type="pct"/>
            <w:tcBorders>
              <w:top w:val="nil"/>
            </w:tcBorders>
            <w:shd w:val="clear" w:color="auto" w:fill="FFFFFF"/>
            <w:vAlign w:val="center"/>
          </w:tcPr>
          <w:p w14:paraId="11CFCE85" w14:textId="77777777" w:rsidR="008A17E6" w:rsidRPr="002E3676" w:rsidRDefault="008A17E6" w:rsidP="001D7F5B">
            <w:pPr>
              <w:spacing w:after="0" w:line="240" w:lineRule="auto"/>
              <w:rPr>
                <w:rFonts w:cstheme="minorHAnsi"/>
              </w:rPr>
            </w:pPr>
            <w:r w:rsidRPr="002E3676">
              <w:rPr>
                <w:rFonts w:cstheme="minorHAnsi"/>
              </w:rPr>
              <w:t xml:space="preserve">საშრობებთან ინტეგრაცია: კონვეიერის ლენტი უნდა შეესაბამებოდეს კონკრეტული საშრობი მოდელის ჩატვირთვის წერტილის სიმაღლესა და გადმოტვირთვის სისტემას. </w:t>
            </w:r>
          </w:p>
        </w:tc>
      </w:tr>
      <w:tr w:rsidR="008A17E6" w:rsidRPr="002E3676" w14:paraId="204899DE" w14:textId="77777777" w:rsidTr="00D4773F">
        <w:trPr>
          <w:cantSplit/>
          <w:trHeight w:val="550"/>
        </w:trPr>
        <w:tc>
          <w:tcPr>
            <w:tcW w:w="463" w:type="pct"/>
            <w:tcBorders>
              <w:top w:val="single" w:sz="4" w:space="0" w:color="auto"/>
            </w:tcBorders>
            <w:shd w:val="pct10" w:color="auto" w:fill="FFFFFF"/>
            <w:vAlign w:val="center"/>
          </w:tcPr>
          <w:p w14:paraId="68E8045F" w14:textId="77777777" w:rsidR="008A17E6" w:rsidRPr="002E3676" w:rsidRDefault="008A17E6" w:rsidP="001D7F5B">
            <w:pPr>
              <w:spacing w:after="0" w:line="240" w:lineRule="auto"/>
              <w:jc w:val="center"/>
              <w:rPr>
                <w:rFonts w:eastAsia="Times New Roman" w:cstheme="minorHAnsi"/>
              </w:rPr>
            </w:pPr>
            <w:r w:rsidRPr="002E3676">
              <w:rPr>
                <w:rFonts w:cstheme="minorHAnsi"/>
                <w:b/>
              </w:rPr>
              <w:t>2.0</w:t>
            </w:r>
          </w:p>
        </w:tc>
        <w:tc>
          <w:tcPr>
            <w:tcW w:w="4537" w:type="pct"/>
            <w:tcBorders>
              <w:top w:val="single" w:sz="4" w:space="0" w:color="auto"/>
            </w:tcBorders>
            <w:shd w:val="pct10" w:color="auto" w:fill="FFFFFF"/>
            <w:vAlign w:val="center"/>
          </w:tcPr>
          <w:p w14:paraId="27FC9764" w14:textId="77777777" w:rsidR="008A17E6" w:rsidRPr="002E3676" w:rsidRDefault="008A17E6" w:rsidP="001D7F5B">
            <w:pPr>
              <w:spacing w:after="0" w:line="240" w:lineRule="auto"/>
              <w:rPr>
                <w:rFonts w:eastAsia="Times New Roman" w:cstheme="minorHAnsi"/>
                <w:b/>
              </w:rPr>
            </w:pPr>
            <w:r w:rsidRPr="002E3676">
              <w:rPr>
                <w:rFonts w:cstheme="minorHAnsi"/>
                <w:b/>
              </w:rPr>
              <w:t>საერთაშორისო სტანდარტებთან შესაბამისობა:</w:t>
            </w:r>
          </w:p>
        </w:tc>
      </w:tr>
      <w:tr w:rsidR="008A17E6" w:rsidRPr="002E3676" w14:paraId="4ABDDA61" w14:textId="77777777" w:rsidTr="00D4773F">
        <w:trPr>
          <w:cantSplit/>
          <w:trHeight w:val="710"/>
        </w:trPr>
        <w:tc>
          <w:tcPr>
            <w:tcW w:w="463" w:type="pct"/>
            <w:tcBorders>
              <w:top w:val="nil"/>
            </w:tcBorders>
            <w:shd w:val="clear" w:color="auto" w:fill="FFFFFF"/>
            <w:vAlign w:val="center"/>
          </w:tcPr>
          <w:p w14:paraId="1C439884" w14:textId="77777777" w:rsidR="008A17E6" w:rsidRPr="002E3676" w:rsidRDefault="008A17E6" w:rsidP="001D7F5B">
            <w:pPr>
              <w:spacing w:after="0" w:line="240" w:lineRule="auto"/>
              <w:jc w:val="center"/>
              <w:rPr>
                <w:rFonts w:eastAsia="Times New Roman" w:cstheme="minorHAnsi"/>
              </w:rPr>
            </w:pPr>
            <w:r w:rsidRPr="002E3676">
              <w:rPr>
                <w:rFonts w:cstheme="minorHAnsi"/>
              </w:rPr>
              <w:t>2.1</w:t>
            </w:r>
          </w:p>
        </w:tc>
        <w:tc>
          <w:tcPr>
            <w:tcW w:w="4537" w:type="pct"/>
            <w:tcBorders>
              <w:top w:val="nil"/>
            </w:tcBorders>
            <w:shd w:val="clear" w:color="auto" w:fill="FFFFFF"/>
            <w:vAlign w:val="center"/>
          </w:tcPr>
          <w:p w14:paraId="683EC2A3" w14:textId="77777777" w:rsidR="008A17E6" w:rsidRPr="002E3676" w:rsidRDefault="008A17E6" w:rsidP="001D7F5B">
            <w:pPr>
              <w:spacing w:after="0" w:line="240" w:lineRule="auto"/>
              <w:rPr>
                <w:rFonts w:eastAsia="Times New Roman" w:cstheme="minorHAnsi"/>
              </w:rPr>
            </w:pPr>
            <w:r w:rsidRPr="002E3676">
              <w:rPr>
                <w:rFonts w:cstheme="minorHAnsi"/>
              </w:rPr>
              <w:t>ყველა კომპონენტი უნდა იყოს უსაფრთხოდ დახურული და შეესაბამებოდეს დანადგარების უსაფრთხოების საერთაშორისო სტანდარტებს (მაგ. CE მარკირება, ISO 12100 ან ექვივალენტი).</w:t>
            </w:r>
          </w:p>
        </w:tc>
      </w:tr>
      <w:tr w:rsidR="008A17E6" w:rsidRPr="002E3676" w14:paraId="2C00D57C" w14:textId="77777777" w:rsidTr="00D4773F">
        <w:trPr>
          <w:cantSplit/>
          <w:trHeight w:val="485"/>
        </w:trPr>
        <w:tc>
          <w:tcPr>
            <w:tcW w:w="463" w:type="pct"/>
            <w:shd w:val="clear" w:color="auto" w:fill="E6E6E6"/>
            <w:vAlign w:val="center"/>
          </w:tcPr>
          <w:p w14:paraId="706F9C0B"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3.0</w:t>
            </w:r>
          </w:p>
        </w:tc>
        <w:tc>
          <w:tcPr>
            <w:tcW w:w="4537" w:type="pct"/>
            <w:shd w:val="clear" w:color="auto" w:fill="E6E6E6"/>
            <w:vAlign w:val="center"/>
          </w:tcPr>
          <w:p w14:paraId="04C245EA" w14:textId="77777777" w:rsidR="008A17E6" w:rsidRPr="002E3676" w:rsidRDefault="008A17E6" w:rsidP="001D7F5B">
            <w:pPr>
              <w:spacing w:after="0" w:line="240" w:lineRule="auto"/>
              <w:rPr>
                <w:rFonts w:eastAsia="Times New Roman" w:cstheme="minorHAnsi"/>
                <w:b/>
              </w:rPr>
            </w:pPr>
            <w:r w:rsidRPr="002E3676">
              <w:rPr>
                <w:rFonts w:cstheme="minorHAnsi"/>
                <w:b/>
              </w:rPr>
              <w:t>სახელმძღვანელოები</w:t>
            </w:r>
          </w:p>
        </w:tc>
      </w:tr>
      <w:tr w:rsidR="008A17E6" w:rsidRPr="002E3676" w14:paraId="1E2E4706" w14:textId="77777777" w:rsidTr="00D4773F">
        <w:trPr>
          <w:cantSplit/>
          <w:trHeight w:val="476"/>
        </w:trPr>
        <w:tc>
          <w:tcPr>
            <w:tcW w:w="463" w:type="pct"/>
            <w:vAlign w:val="center"/>
          </w:tcPr>
          <w:p w14:paraId="370AC7B8" w14:textId="77777777" w:rsidR="008A17E6" w:rsidRPr="002E3676" w:rsidRDefault="008A17E6" w:rsidP="001D7F5B">
            <w:pPr>
              <w:spacing w:after="0" w:line="240" w:lineRule="auto"/>
              <w:jc w:val="center"/>
              <w:rPr>
                <w:rFonts w:eastAsia="Times New Roman" w:cstheme="minorHAnsi"/>
              </w:rPr>
            </w:pPr>
            <w:r w:rsidRPr="002E3676">
              <w:rPr>
                <w:rFonts w:cstheme="minorHAnsi"/>
              </w:rPr>
              <w:t>3.1</w:t>
            </w:r>
          </w:p>
        </w:tc>
        <w:tc>
          <w:tcPr>
            <w:tcW w:w="4537" w:type="pct"/>
            <w:vAlign w:val="center"/>
          </w:tcPr>
          <w:p w14:paraId="339CB73C" w14:textId="77777777" w:rsidR="008A17E6" w:rsidRPr="002E3676" w:rsidRDefault="008A17E6" w:rsidP="001D7F5B">
            <w:pPr>
              <w:spacing w:after="80" w:line="240" w:lineRule="auto"/>
              <w:rPr>
                <w:rFonts w:eastAsia="Times New Roman" w:cstheme="minorHAnsi"/>
              </w:rPr>
            </w:pPr>
            <w:r w:rsidRPr="002E3676">
              <w:rPr>
                <w:rFonts w:cstheme="minorHAnsi"/>
              </w:rPr>
              <w:t>ყოველ ერთეულთან ერთად ხელმისაწვდომი უნდა იყოს ინსტრუქციის სახელმძღვანელო ინგლისურ ან ქართულ ენაზე.</w:t>
            </w:r>
          </w:p>
        </w:tc>
      </w:tr>
      <w:tr w:rsidR="008A17E6" w:rsidRPr="002E3676" w14:paraId="5EC8A181" w14:textId="77777777" w:rsidTr="00D4773F">
        <w:trPr>
          <w:cantSplit/>
          <w:trHeight w:val="449"/>
        </w:trPr>
        <w:tc>
          <w:tcPr>
            <w:tcW w:w="463" w:type="pct"/>
            <w:tcBorders>
              <w:bottom w:val="single" w:sz="4" w:space="0" w:color="auto"/>
            </w:tcBorders>
            <w:vAlign w:val="center"/>
          </w:tcPr>
          <w:p w14:paraId="70677CEE" w14:textId="77777777" w:rsidR="008A17E6" w:rsidRPr="002E3676" w:rsidRDefault="008A17E6" w:rsidP="001D7F5B">
            <w:pPr>
              <w:spacing w:after="0" w:line="240" w:lineRule="auto"/>
              <w:jc w:val="center"/>
              <w:rPr>
                <w:rFonts w:eastAsia="Times New Roman" w:cstheme="minorHAnsi"/>
              </w:rPr>
            </w:pPr>
            <w:r w:rsidRPr="002E3676">
              <w:rPr>
                <w:rFonts w:cstheme="minorHAnsi"/>
              </w:rPr>
              <w:t>3.2</w:t>
            </w:r>
          </w:p>
        </w:tc>
        <w:tc>
          <w:tcPr>
            <w:tcW w:w="4537" w:type="pct"/>
            <w:tcBorders>
              <w:bottom w:val="single" w:sz="4" w:space="0" w:color="auto"/>
            </w:tcBorders>
            <w:vAlign w:val="center"/>
          </w:tcPr>
          <w:p w14:paraId="4D30A8CD" w14:textId="77777777" w:rsidR="008A17E6" w:rsidRPr="002E3676" w:rsidRDefault="008A17E6" w:rsidP="001D7F5B">
            <w:pPr>
              <w:spacing w:after="0" w:line="240" w:lineRule="auto"/>
              <w:rPr>
                <w:rFonts w:eastAsia="Times New Roman" w:cstheme="minorHAnsi"/>
              </w:rPr>
            </w:pPr>
            <w:r w:rsidRPr="002E3676">
              <w:rPr>
                <w:rFonts w:cstheme="minorHAnsi"/>
              </w:rPr>
              <w:t>სახელმძღვანელოს ხარჯები უნდა შედიოდეს აღჭურვილობის საერთო ფასში.</w:t>
            </w:r>
          </w:p>
        </w:tc>
      </w:tr>
      <w:tr w:rsidR="008A17E6" w:rsidRPr="002E3676" w14:paraId="1534D2A2" w14:textId="77777777" w:rsidTr="00D4773F">
        <w:trPr>
          <w:cantSplit/>
          <w:trHeight w:val="550"/>
        </w:trPr>
        <w:tc>
          <w:tcPr>
            <w:tcW w:w="463" w:type="pct"/>
            <w:shd w:val="clear" w:color="auto" w:fill="FFFFFF"/>
            <w:vAlign w:val="center"/>
          </w:tcPr>
          <w:p w14:paraId="51E8B451" w14:textId="77777777" w:rsidR="008A17E6" w:rsidRPr="002E3676" w:rsidRDefault="008A17E6" w:rsidP="001D7F5B">
            <w:pPr>
              <w:spacing w:after="0" w:line="240" w:lineRule="auto"/>
              <w:jc w:val="center"/>
              <w:rPr>
                <w:rFonts w:eastAsia="Times New Roman" w:cstheme="minorHAnsi"/>
              </w:rPr>
            </w:pPr>
            <w:r w:rsidRPr="002E3676">
              <w:rPr>
                <w:rFonts w:cstheme="minorHAnsi"/>
              </w:rPr>
              <w:t>3.3</w:t>
            </w:r>
          </w:p>
        </w:tc>
        <w:tc>
          <w:tcPr>
            <w:tcW w:w="4537" w:type="pct"/>
            <w:shd w:val="clear" w:color="auto" w:fill="FFFFFF"/>
            <w:vAlign w:val="center"/>
          </w:tcPr>
          <w:p w14:paraId="675A7B30" w14:textId="77777777" w:rsidR="008A17E6" w:rsidRPr="002E3676" w:rsidRDefault="008A17E6" w:rsidP="001D7F5B">
            <w:pPr>
              <w:spacing w:after="0" w:line="240" w:lineRule="auto"/>
              <w:rPr>
                <w:rFonts w:eastAsia="Times New Roman" w:cstheme="minorHAnsi"/>
              </w:rPr>
            </w:pPr>
            <w:r w:rsidRPr="002E3676">
              <w:rPr>
                <w:rFonts w:cstheme="minorHAnsi"/>
              </w:rPr>
              <w:t>ყოველ კონვეიერს უნდა ახლდეს ძირითადი ხელსაწყოების ნაკრები ტექნიკური უზრუნველყოფისა და სტანდარტული რეგულირებებისათვის.</w:t>
            </w:r>
          </w:p>
        </w:tc>
      </w:tr>
      <w:tr w:rsidR="008A17E6" w:rsidRPr="002E3676" w14:paraId="7E2328E2" w14:textId="77777777" w:rsidTr="00D4773F">
        <w:trPr>
          <w:cantSplit/>
          <w:trHeight w:val="530"/>
        </w:trPr>
        <w:tc>
          <w:tcPr>
            <w:tcW w:w="463" w:type="pct"/>
            <w:shd w:val="clear" w:color="auto" w:fill="E6E6E6"/>
            <w:vAlign w:val="center"/>
          </w:tcPr>
          <w:p w14:paraId="26813D70"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4,0</w:t>
            </w:r>
          </w:p>
        </w:tc>
        <w:tc>
          <w:tcPr>
            <w:tcW w:w="4537" w:type="pct"/>
            <w:shd w:val="clear" w:color="auto" w:fill="E6E6E6"/>
            <w:vAlign w:val="center"/>
          </w:tcPr>
          <w:p w14:paraId="471EA816" w14:textId="21498C17" w:rsidR="008A17E6" w:rsidRPr="002E3676" w:rsidRDefault="00EC1AFF" w:rsidP="001D7F5B">
            <w:pPr>
              <w:spacing w:after="0" w:line="240" w:lineRule="auto"/>
              <w:rPr>
                <w:rFonts w:eastAsia="Times New Roman" w:cstheme="minorHAnsi"/>
                <w:i/>
                <w:color w:val="0070C0"/>
              </w:rPr>
            </w:pPr>
            <w:r w:rsidRPr="002E3676">
              <w:rPr>
                <w:rFonts w:cstheme="minorHAnsi"/>
                <w:b/>
              </w:rPr>
              <w:t>ნასყიდობის შემდგომი</w:t>
            </w:r>
            <w:r w:rsidR="008A17E6" w:rsidRPr="002E3676">
              <w:rPr>
                <w:rFonts w:cstheme="minorHAnsi"/>
                <w:b/>
              </w:rPr>
              <w:t xml:space="preserve"> მომსახურება</w:t>
            </w:r>
          </w:p>
        </w:tc>
      </w:tr>
      <w:tr w:rsidR="008A17E6" w:rsidRPr="002E3676" w14:paraId="318DDB61" w14:textId="77777777" w:rsidTr="00D4773F">
        <w:trPr>
          <w:cantSplit/>
          <w:trHeight w:val="710"/>
        </w:trPr>
        <w:tc>
          <w:tcPr>
            <w:tcW w:w="463" w:type="pct"/>
            <w:vAlign w:val="center"/>
          </w:tcPr>
          <w:p w14:paraId="25E45E97" w14:textId="77777777" w:rsidR="008A17E6" w:rsidRPr="002E3676" w:rsidRDefault="008A17E6" w:rsidP="001D7F5B">
            <w:pPr>
              <w:spacing w:after="0" w:line="240" w:lineRule="auto"/>
              <w:jc w:val="center"/>
              <w:rPr>
                <w:rFonts w:eastAsia="Times New Roman" w:cstheme="minorHAnsi"/>
              </w:rPr>
            </w:pPr>
            <w:r w:rsidRPr="002E3676">
              <w:rPr>
                <w:rFonts w:cstheme="minorHAnsi"/>
              </w:rPr>
              <w:t>4.1</w:t>
            </w:r>
          </w:p>
        </w:tc>
        <w:tc>
          <w:tcPr>
            <w:tcW w:w="4537" w:type="pct"/>
            <w:vAlign w:val="center"/>
          </w:tcPr>
          <w:p w14:paraId="450D7D54" w14:textId="7C6B8B98" w:rsidR="008A17E6" w:rsidRPr="002E3676" w:rsidRDefault="008A17E6" w:rsidP="001D7F5B">
            <w:pPr>
              <w:spacing w:after="0" w:line="240" w:lineRule="auto"/>
              <w:rPr>
                <w:rFonts w:eastAsia="Times New Roman" w:cstheme="minorHAnsi"/>
              </w:rPr>
            </w:pPr>
            <w:r w:rsidRPr="002E3676">
              <w:rPr>
                <w:rFonts w:cstheme="minorHAnsi"/>
              </w:rPr>
              <w:t xml:space="preserve">მიმწოდებელს საქართველოში უნდა ჰყავდეს ადგილობრივი წარმომადგენელი ან სერვისის პროვაიდერების ავტორიზებული ქსელი. შემოთავაზებას უნდა ერთვოდეს </w:t>
            </w:r>
            <w:r w:rsidR="00036205">
              <w:rPr>
                <w:rFonts w:cstheme="minorHAnsi"/>
              </w:rPr>
              <w:t>საკონტაქტო პირების</w:t>
            </w:r>
            <w:r w:rsidR="00036205" w:rsidRPr="002E3676">
              <w:rPr>
                <w:rFonts w:cstheme="minorHAnsi"/>
              </w:rPr>
              <w:t xml:space="preserve"> </w:t>
            </w:r>
            <w:r w:rsidRPr="002E3676">
              <w:rPr>
                <w:rFonts w:cstheme="minorHAnsi"/>
              </w:rPr>
              <w:t>სია</w:t>
            </w:r>
            <w:r w:rsidR="00036205">
              <w:rPr>
                <w:rFonts w:cstheme="minorHAnsi"/>
              </w:rPr>
              <w:t>,</w:t>
            </w:r>
            <w:r w:rsidRPr="002E3676">
              <w:rPr>
                <w:rFonts w:cstheme="minorHAnsi"/>
              </w:rPr>
              <w:t xml:space="preserve"> საკონტაქტო ინფორმაციასთან ერთად.</w:t>
            </w:r>
          </w:p>
        </w:tc>
      </w:tr>
      <w:tr w:rsidR="008A17E6" w:rsidRPr="002E3676" w14:paraId="62CF07DA" w14:textId="77777777" w:rsidTr="00D4773F">
        <w:trPr>
          <w:cantSplit/>
          <w:trHeight w:val="530"/>
        </w:trPr>
        <w:tc>
          <w:tcPr>
            <w:tcW w:w="463" w:type="pct"/>
            <w:shd w:val="clear" w:color="auto" w:fill="E6E6E6"/>
            <w:vAlign w:val="center"/>
          </w:tcPr>
          <w:p w14:paraId="2A25E63E"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5.0</w:t>
            </w:r>
          </w:p>
        </w:tc>
        <w:tc>
          <w:tcPr>
            <w:tcW w:w="4537" w:type="pct"/>
            <w:shd w:val="clear" w:color="auto" w:fill="E6E6E6"/>
            <w:vAlign w:val="center"/>
          </w:tcPr>
          <w:p w14:paraId="0AFE8F60" w14:textId="77777777" w:rsidR="008A17E6" w:rsidRPr="002E3676" w:rsidRDefault="008A17E6" w:rsidP="001D7F5B">
            <w:pPr>
              <w:spacing w:after="0" w:line="240" w:lineRule="auto"/>
              <w:rPr>
                <w:rFonts w:eastAsia="Times New Roman" w:cstheme="minorHAnsi"/>
                <w:i/>
                <w:color w:val="0070C0"/>
              </w:rPr>
            </w:pPr>
            <w:r w:rsidRPr="002E3676">
              <w:rPr>
                <w:rFonts w:cstheme="minorHAnsi"/>
                <w:b/>
              </w:rPr>
              <w:t>გარანტია</w:t>
            </w:r>
          </w:p>
        </w:tc>
      </w:tr>
      <w:tr w:rsidR="008A17E6" w:rsidRPr="002E3676" w14:paraId="2EBE764E" w14:textId="77777777" w:rsidTr="00D4773F">
        <w:trPr>
          <w:cantSplit/>
          <w:trHeight w:val="485"/>
        </w:trPr>
        <w:tc>
          <w:tcPr>
            <w:tcW w:w="463" w:type="pct"/>
            <w:vAlign w:val="center"/>
          </w:tcPr>
          <w:p w14:paraId="3B6D15F4" w14:textId="77777777" w:rsidR="008A17E6" w:rsidRPr="002E3676" w:rsidRDefault="008A17E6" w:rsidP="001D7F5B">
            <w:pPr>
              <w:spacing w:after="0" w:line="240" w:lineRule="auto"/>
              <w:jc w:val="center"/>
              <w:rPr>
                <w:rFonts w:eastAsia="Times New Roman" w:cstheme="minorHAnsi"/>
              </w:rPr>
            </w:pPr>
            <w:r w:rsidRPr="002E3676">
              <w:rPr>
                <w:rFonts w:cstheme="minorHAnsi"/>
              </w:rPr>
              <w:t>5.1</w:t>
            </w:r>
          </w:p>
        </w:tc>
        <w:tc>
          <w:tcPr>
            <w:tcW w:w="4537" w:type="pct"/>
            <w:vAlign w:val="center"/>
          </w:tcPr>
          <w:p w14:paraId="62F010B9" w14:textId="77777777" w:rsidR="008A17E6" w:rsidRPr="002E3676" w:rsidRDefault="008A17E6" w:rsidP="001D7F5B">
            <w:pPr>
              <w:spacing w:after="0" w:line="240" w:lineRule="auto"/>
              <w:rPr>
                <w:rFonts w:eastAsia="Times New Roman" w:cstheme="minorHAnsi"/>
              </w:rPr>
            </w:pPr>
            <w:r w:rsidRPr="002E3676">
              <w:rPr>
                <w:rFonts w:cstheme="minorHAnsi"/>
              </w:rPr>
              <w:t xml:space="preserve">ყველა ძირითადი კომპონენტისთვის სავალდებულოა არანაკლებ ორწლიანი გარანტია. </w:t>
            </w:r>
          </w:p>
        </w:tc>
      </w:tr>
      <w:tr w:rsidR="008A17E6" w:rsidRPr="002E3676" w14:paraId="7FC70EF1" w14:textId="77777777" w:rsidTr="00D4773F">
        <w:trPr>
          <w:cantSplit/>
          <w:trHeight w:val="539"/>
        </w:trPr>
        <w:tc>
          <w:tcPr>
            <w:tcW w:w="463" w:type="pct"/>
            <w:vAlign w:val="center"/>
          </w:tcPr>
          <w:p w14:paraId="5BCD53CB" w14:textId="77777777" w:rsidR="008A17E6" w:rsidRPr="002E3676" w:rsidRDefault="008A17E6" w:rsidP="001D7F5B">
            <w:pPr>
              <w:spacing w:after="0" w:line="240" w:lineRule="auto"/>
              <w:jc w:val="center"/>
              <w:rPr>
                <w:rFonts w:eastAsia="Times New Roman" w:cstheme="minorHAnsi"/>
              </w:rPr>
            </w:pPr>
            <w:r w:rsidRPr="002E3676">
              <w:rPr>
                <w:rFonts w:cstheme="minorHAnsi"/>
              </w:rPr>
              <w:lastRenderedPageBreak/>
              <w:t>5.2</w:t>
            </w:r>
          </w:p>
        </w:tc>
        <w:tc>
          <w:tcPr>
            <w:tcW w:w="4537" w:type="pct"/>
            <w:vAlign w:val="center"/>
          </w:tcPr>
          <w:p w14:paraId="6F147B32" w14:textId="77777777" w:rsidR="008A17E6" w:rsidRPr="002E3676" w:rsidRDefault="008A17E6" w:rsidP="001D7F5B">
            <w:pPr>
              <w:spacing w:after="0" w:line="240" w:lineRule="auto"/>
              <w:rPr>
                <w:rFonts w:eastAsia="Times New Roman" w:cstheme="minorHAnsi"/>
              </w:rPr>
            </w:pPr>
            <w:r w:rsidRPr="002E3676">
              <w:rPr>
                <w:rFonts w:cstheme="minorHAnsi"/>
              </w:rPr>
              <w:t>შესაძლებელი უნდა იყოს გარანტიის გადაცემა აღჭურვილობის მიმღები საბოლოო ბენეფიციარისთვის.</w:t>
            </w:r>
          </w:p>
        </w:tc>
      </w:tr>
    </w:tbl>
    <w:p w14:paraId="12953568" w14:textId="77777777" w:rsidR="008A17E6" w:rsidRPr="002E3676" w:rsidRDefault="008A17E6" w:rsidP="008A17E6">
      <w:pPr>
        <w:rPr>
          <w:rFonts w:cstheme="minorHAnsi"/>
        </w:rPr>
      </w:pPr>
    </w:p>
    <w:p w14:paraId="342D4391" w14:textId="77777777" w:rsidR="008A17E6" w:rsidRPr="002E3676" w:rsidRDefault="008A17E6" w:rsidP="008A17E6">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2E3676" w14:paraId="735C0A27" w14:textId="77777777" w:rsidTr="00D4773F">
        <w:trPr>
          <w:cantSplit/>
          <w:trHeight w:val="293"/>
        </w:trPr>
        <w:tc>
          <w:tcPr>
            <w:tcW w:w="5000" w:type="pct"/>
            <w:gridSpan w:val="2"/>
            <w:vMerge w:val="restart"/>
            <w:shd w:val="clear" w:color="auto" w:fill="DEEAF6" w:themeFill="accent1" w:themeFillTint="33"/>
            <w:vAlign w:val="center"/>
          </w:tcPr>
          <w:p w14:paraId="4785CED1" w14:textId="78B89EE5" w:rsidR="008A17E6" w:rsidRPr="002E3676" w:rsidRDefault="008A17E6" w:rsidP="001D7F5B">
            <w:pPr>
              <w:spacing w:after="0" w:line="240" w:lineRule="auto"/>
              <w:rPr>
                <w:rFonts w:eastAsia="Times New Roman" w:cstheme="minorHAnsi"/>
                <w:b/>
                <w:bCs/>
                <w:color w:val="000000"/>
              </w:rPr>
            </w:pPr>
            <w:r w:rsidRPr="002E3676">
              <w:rPr>
                <w:rFonts w:cstheme="minorHAnsi"/>
                <w:b/>
                <w:color w:val="000000"/>
              </w:rPr>
              <w:t>თხილის ტენიანობის საზომი აპარატი</w:t>
            </w:r>
            <w:r w:rsidR="00F849AF">
              <w:rPr>
                <w:rFonts w:cstheme="minorHAnsi"/>
                <w:b/>
                <w:color w:val="000000"/>
              </w:rPr>
              <w:t xml:space="preserve"> </w:t>
            </w:r>
          </w:p>
        </w:tc>
      </w:tr>
      <w:tr w:rsidR="008A17E6" w:rsidRPr="002E3676" w14:paraId="3A69F7AB" w14:textId="77777777" w:rsidTr="00D4773F">
        <w:trPr>
          <w:cantSplit/>
          <w:trHeight w:val="548"/>
        </w:trPr>
        <w:tc>
          <w:tcPr>
            <w:tcW w:w="5000" w:type="pct"/>
            <w:gridSpan w:val="2"/>
            <w:vMerge/>
            <w:tcBorders>
              <w:bottom w:val="single" w:sz="4" w:space="0" w:color="auto"/>
            </w:tcBorders>
            <w:shd w:val="clear" w:color="auto" w:fill="DEEAF6" w:themeFill="accent1" w:themeFillTint="33"/>
            <w:vAlign w:val="center"/>
          </w:tcPr>
          <w:p w14:paraId="2CFE7F64" w14:textId="77777777" w:rsidR="008A17E6" w:rsidRPr="002E3676" w:rsidRDefault="008A17E6" w:rsidP="001D7F5B">
            <w:pPr>
              <w:spacing w:after="0" w:line="240" w:lineRule="auto"/>
              <w:jc w:val="center"/>
              <w:rPr>
                <w:rFonts w:eastAsia="Times New Roman" w:cstheme="minorHAnsi"/>
                <w:b/>
                <w:lang w:eastAsia="en-GB"/>
              </w:rPr>
            </w:pPr>
          </w:p>
        </w:tc>
      </w:tr>
      <w:tr w:rsidR="008A17E6" w:rsidRPr="002E3676" w14:paraId="65636D62" w14:textId="77777777" w:rsidTr="00D4773F">
        <w:trPr>
          <w:cantSplit/>
          <w:trHeight w:val="550"/>
        </w:trPr>
        <w:tc>
          <w:tcPr>
            <w:tcW w:w="463" w:type="pct"/>
            <w:tcBorders>
              <w:top w:val="nil"/>
            </w:tcBorders>
            <w:shd w:val="pct12" w:color="000000" w:fill="FFFFFF"/>
            <w:vAlign w:val="center"/>
          </w:tcPr>
          <w:p w14:paraId="0E4F3AE2"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1.0</w:t>
            </w:r>
          </w:p>
        </w:tc>
        <w:tc>
          <w:tcPr>
            <w:tcW w:w="4537" w:type="pct"/>
            <w:tcBorders>
              <w:top w:val="nil"/>
            </w:tcBorders>
            <w:shd w:val="pct12" w:color="000000" w:fill="FFFFFF"/>
            <w:vAlign w:val="center"/>
          </w:tcPr>
          <w:p w14:paraId="1092A8D3" w14:textId="77777777" w:rsidR="008A17E6" w:rsidRPr="002E3676" w:rsidRDefault="008A17E6" w:rsidP="001D7F5B">
            <w:pPr>
              <w:spacing w:after="0" w:line="240" w:lineRule="auto"/>
              <w:rPr>
                <w:rFonts w:eastAsia="Times New Roman" w:cstheme="minorHAnsi"/>
                <w:b/>
              </w:rPr>
            </w:pPr>
            <w:r w:rsidRPr="002E3676">
              <w:rPr>
                <w:rFonts w:cstheme="minorHAnsi"/>
                <w:b/>
              </w:rPr>
              <w:t>ტექნიკური მახასიათებლები:</w:t>
            </w:r>
          </w:p>
        </w:tc>
      </w:tr>
      <w:tr w:rsidR="008A17E6" w:rsidRPr="002E3676" w14:paraId="14574A5C" w14:textId="77777777" w:rsidTr="00D4773F">
        <w:trPr>
          <w:cantSplit/>
          <w:trHeight w:val="550"/>
        </w:trPr>
        <w:tc>
          <w:tcPr>
            <w:tcW w:w="463" w:type="pct"/>
            <w:tcBorders>
              <w:top w:val="nil"/>
            </w:tcBorders>
            <w:shd w:val="clear" w:color="auto" w:fill="FFFFFF"/>
            <w:vAlign w:val="center"/>
          </w:tcPr>
          <w:p w14:paraId="3268346D" w14:textId="77777777" w:rsidR="008A17E6" w:rsidRPr="002E3676" w:rsidRDefault="008A17E6" w:rsidP="001D7F5B">
            <w:pPr>
              <w:spacing w:after="0" w:line="240" w:lineRule="auto"/>
              <w:jc w:val="center"/>
              <w:rPr>
                <w:rFonts w:eastAsia="Times New Roman" w:cstheme="minorHAnsi"/>
              </w:rPr>
            </w:pPr>
            <w:r w:rsidRPr="002E3676">
              <w:rPr>
                <w:rFonts w:cstheme="minorHAnsi"/>
              </w:rPr>
              <w:t>1.1</w:t>
            </w:r>
          </w:p>
        </w:tc>
        <w:tc>
          <w:tcPr>
            <w:tcW w:w="4537" w:type="pct"/>
            <w:tcBorders>
              <w:top w:val="nil"/>
            </w:tcBorders>
            <w:shd w:val="clear" w:color="auto" w:fill="FFFFFF"/>
            <w:vAlign w:val="center"/>
          </w:tcPr>
          <w:p w14:paraId="62AFFBAF" w14:textId="77777777" w:rsidR="008A17E6" w:rsidRPr="002E3676" w:rsidRDefault="008A17E6" w:rsidP="001D7F5B">
            <w:pPr>
              <w:spacing w:after="0" w:line="240" w:lineRule="auto"/>
              <w:rPr>
                <w:rFonts w:eastAsia="Times New Roman" w:cstheme="minorHAnsi"/>
              </w:rPr>
            </w:pPr>
            <w:r w:rsidRPr="002E3676">
              <w:rPr>
                <w:rFonts w:cstheme="minorHAnsi"/>
              </w:rPr>
              <w:t>ტიპები: ხელის, ბატარეაზე მომუშავე ან ზედაპირზე დასადგმელი ტენიანობის საზომი აპარატი, თხილში ტენიანობის სწრაფი გაზომვისთვის</w:t>
            </w:r>
          </w:p>
        </w:tc>
      </w:tr>
      <w:tr w:rsidR="008A17E6" w:rsidRPr="002E3676" w14:paraId="7ABB8D3C" w14:textId="77777777" w:rsidTr="00D4773F">
        <w:trPr>
          <w:cantSplit/>
          <w:trHeight w:val="538"/>
        </w:trPr>
        <w:tc>
          <w:tcPr>
            <w:tcW w:w="463" w:type="pct"/>
            <w:tcBorders>
              <w:top w:val="nil"/>
            </w:tcBorders>
            <w:shd w:val="clear" w:color="auto" w:fill="FFFFFF"/>
            <w:vAlign w:val="center"/>
          </w:tcPr>
          <w:p w14:paraId="73CC6078" w14:textId="77777777" w:rsidR="008A17E6" w:rsidRPr="002E3676" w:rsidRDefault="008A17E6" w:rsidP="001D7F5B">
            <w:pPr>
              <w:spacing w:after="0" w:line="240" w:lineRule="auto"/>
              <w:jc w:val="center"/>
              <w:rPr>
                <w:rFonts w:eastAsia="Times New Roman" w:cstheme="minorHAnsi"/>
              </w:rPr>
            </w:pPr>
            <w:r w:rsidRPr="002E3676">
              <w:rPr>
                <w:rFonts w:cstheme="minorHAnsi"/>
              </w:rPr>
              <w:t>1.2</w:t>
            </w:r>
          </w:p>
        </w:tc>
        <w:tc>
          <w:tcPr>
            <w:tcW w:w="4537" w:type="pct"/>
            <w:tcBorders>
              <w:top w:val="nil"/>
            </w:tcBorders>
            <w:shd w:val="clear" w:color="auto" w:fill="FFFFFF"/>
            <w:vAlign w:val="center"/>
          </w:tcPr>
          <w:p w14:paraId="029DCC84" w14:textId="77777777" w:rsidR="008A17E6" w:rsidRPr="002E3676" w:rsidRDefault="008A17E6" w:rsidP="001D7F5B">
            <w:pPr>
              <w:spacing w:after="0" w:line="240" w:lineRule="auto"/>
              <w:rPr>
                <w:rFonts w:eastAsia="Times New Roman" w:cstheme="minorHAnsi"/>
              </w:rPr>
            </w:pPr>
            <w:r w:rsidRPr="002E3676">
              <w:rPr>
                <w:rFonts w:cstheme="minorHAnsi"/>
              </w:rPr>
              <w:t>ტენიანობის გაზომვის დიაპაზონი: 4% – 22% (მინიმუმ)</w:t>
            </w:r>
          </w:p>
        </w:tc>
      </w:tr>
      <w:tr w:rsidR="008A17E6" w:rsidRPr="002E3676" w14:paraId="04B9DD58" w14:textId="77777777" w:rsidTr="00D4773F">
        <w:trPr>
          <w:cantSplit/>
          <w:trHeight w:val="550"/>
        </w:trPr>
        <w:tc>
          <w:tcPr>
            <w:tcW w:w="463" w:type="pct"/>
            <w:tcBorders>
              <w:top w:val="nil"/>
            </w:tcBorders>
            <w:shd w:val="clear" w:color="auto" w:fill="FFFFFF"/>
            <w:vAlign w:val="center"/>
          </w:tcPr>
          <w:p w14:paraId="08263A3A" w14:textId="77777777" w:rsidR="008A17E6" w:rsidRPr="002E3676" w:rsidRDefault="008A17E6" w:rsidP="001D7F5B">
            <w:pPr>
              <w:spacing w:after="0" w:line="240" w:lineRule="auto"/>
              <w:jc w:val="center"/>
              <w:rPr>
                <w:rFonts w:eastAsia="Times New Roman" w:cstheme="minorHAnsi"/>
              </w:rPr>
            </w:pPr>
            <w:r w:rsidRPr="002E3676">
              <w:rPr>
                <w:rFonts w:cstheme="minorHAnsi"/>
              </w:rPr>
              <w:t>1.3</w:t>
            </w:r>
          </w:p>
        </w:tc>
        <w:tc>
          <w:tcPr>
            <w:tcW w:w="4537" w:type="pct"/>
            <w:tcBorders>
              <w:top w:val="nil"/>
            </w:tcBorders>
            <w:vAlign w:val="center"/>
          </w:tcPr>
          <w:p w14:paraId="3D947E30" w14:textId="77777777" w:rsidR="008A17E6" w:rsidRPr="002E3676" w:rsidRDefault="008A17E6" w:rsidP="001D7F5B">
            <w:pPr>
              <w:spacing w:after="0" w:line="240" w:lineRule="auto"/>
              <w:rPr>
                <w:rFonts w:cstheme="minorHAnsi"/>
              </w:rPr>
            </w:pPr>
            <w:r w:rsidRPr="002E3676">
              <w:rPr>
                <w:rFonts w:cstheme="minorHAnsi"/>
              </w:rPr>
              <w:t>გაზომვის რეზოლუცია: 0.1% ტენიანობა ან უკეთესი</w:t>
            </w:r>
          </w:p>
        </w:tc>
      </w:tr>
      <w:tr w:rsidR="008A17E6" w:rsidRPr="002E3676" w14:paraId="7DD13AA1" w14:textId="77777777" w:rsidTr="00D4773F">
        <w:trPr>
          <w:cantSplit/>
          <w:trHeight w:val="550"/>
        </w:trPr>
        <w:tc>
          <w:tcPr>
            <w:tcW w:w="463" w:type="pct"/>
            <w:tcBorders>
              <w:top w:val="nil"/>
            </w:tcBorders>
            <w:shd w:val="clear" w:color="auto" w:fill="FFFFFF"/>
            <w:vAlign w:val="center"/>
          </w:tcPr>
          <w:p w14:paraId="696D2DA4" w14:textId="77777777" w:rsidR="008A17E6" w:rsidRPr="002E3676" w:rsidRDefault="008A17E6" w:rsidP="001D7F5B">
            <w:pPr>
              <w:spacing w:after="0" w:line="240" w:lineRule="auto"/>
              <w:jc w:val="center"/>
              <w:rPr>
                <w:rFonts w:eastAsia="Times New Roman" w:cstheme="minorHAnsi"/>
              </w:rPr>
            </w:pPr>
            <w:r w:rsidRPr="002E3676">
              <w:rPr>
                <w:rFonts w:cstheme="minorHAnsi"/>
              </w:rPr>
              <w:t>1.4</w:t>
            </w:r>
          </w:p>
        </w:tc>
        <w:tc>
          <w:tcPr>
            <w:tcW w:w="4537" w:type="pct"/>
            <w:tcBorders>
              <w:top w:val="nil"/>
            </w:tcBorders>
            <w:shd w:val="clear" w:color="auto" w:fill="FFFFFF"/>
            <w:vAlign w:val="center"/>
          </w:tcPr>
          <w:p w14:paraId="1C7CE105" w14:textId="77777777" w:rsidR="008A17E6" w:rsidRPr="002E3676" w:rsidRDefault="008A17E6" w:rsidP="001D7F5B">
            <w:pPr>
              <w:spacing w:after="0" w:line="240" w:lineRule="auto"/>
              <w:rPr>
                <w:rFonts w:eastAsia="Times New Roman" w:cstheme="minorHAnsi"/>
              </w:rPr>
            </w:pPr>
            <w:r w:rsidRPr="002E3676">
              <w:rPr>
                <w:rFonts w:cstheme="minorHAnsi"/>
              </w:rPr>
              <w:t>გაზომვის სიზუსტე: ±0.2% ან უკეთესი (სტანდარტულ პირობებში)</w:t>
            </w:r>
          </w:p>
        </w:tc>
      </w:tr>
      <w:tr w:rsidR="008A17E6" w:rsidRPr="002E3676" w14:paraId="51F2010C" w14:textId="77777777" w:rsidTr="00D4773F">
        <w:trPr>
          <w:cantSplit/>
          <w:trHeight w:val="550"/>
        </w:trPr>
        <w:tc>
          <w:tcPr>
            <w:tcW w:w="463" w:type="pct"/>
            <w:tcBorders>
              <w:top w:val="nil"/>
            </w:tcBorders>
            <w:shd w:val="clear" w:color="auto" w:fill="FFFFFF"/>
            <w:vAlign w:val="center"/>
          </w:tcPr>
          <w:p w14:paraId="5EC32D12" w14:textId="77777777" w:rsidR="008A17E6" w:rsidRPr="002E3676" w:rsidRDefault="008A17E6" w:rsidP="001D7F5B">
            <w:pPr>
              <w:spacing w:after="0" w:line="240" w:lineRule="auto"/>
              <w:jc w:val="center"/>
              <w:rPr>
                <w:rFonts w:eastAsia="Times New Roman" w:cstheme="minorHAnsi"/>
              </w:rPr>
            </w:pPr>
            <w:r w:rsidRPr="002E3676">
              <w:rPr>
                <w:rFonts w:cstheme="minorHAnsi"/>
              </w:rPr>
              <w:t>1.5</w:t>
            </w:r>
          </w:p>
        </w:tc>
        <w:tc>
          <w:tcPr>
            <w:tcW w:w="4537" w:type="pct"/>
            <w:tcBorders>
              <w:top w:val="nil"/>
            </w:tcBorders>
            <w:shd w:val="clear" w:color="auto" w:fill="FFFFFF"/>
            <w:vAlign w:val="center"/>
          </w:tcPr>
          <w:p w14:paraId="00A4EBAD" w14:textId="77777777" w:rsidR="008A17E6" w:rsidRPr="002E3676" w:rsidRDefault="008A17E6" w:rsidP="001D7F5B">
            <w:pPr>
              <w:spacing w:after="0" w:line="240" w:lineRule="auto"/>
              <w:rPr>
                <w:rFonts w:eastAsia="Times New Roman" w:cstheme="minorHAnsi"/>
              </w:rPr>
            </w:pPr>
            <w:r w:rsidRPr="002E3676">
              <w:rPr>
                <w:rFonts w:cstheme="minorHAnsi"/>
              </w:rPr>
              <w:t>ნიმუშის ზომა: შესაბამისია 5-10 გ ან ექვივალენტი მოცულობისთვის (მთელი ან ნაჭუჭგაცლილი თხილი)</w:t>
            </w:r>
          </w:p>
        </w:tc>
      </w:tr>
      <w:tr w:rsidR="008A17E6" w:rsidRPr="002E3676" w14:paraId="225C111A" w14:textId="77777777" w:rsidTr="00D4773F">
        <w:trPr>
          <w:cantSplit/>
          <w:trHeight w:val="526"/>
        </w:trPr>
        <w:tc>
          <w:tcPr>
            <w:tcW w:w="463" w:type="pct"/>
            <w:tcBorders>
              <w:top w:val="nil"/>
            </w:tcBorders>
            <w:shd w:val="clear" w:color="auto" w:fill="FFFFFF"/>
            <w:vAlign w:val="center"/>
          </w:tcPr>
          <w:p w14:paraId="4C1F01DA" w14:textId="77777777" w:rsidR="008A17E6" w:rsidRPr="002E3676" w:rsidRDefault="008A17E6" w:rsidP="001D7F5B">
            <w:pPr>
              <w:spacing w:after="0" w:line="240" w:lineRule="auto"/>
              <w:jc w:val="center"/>
              <w:rPr>
                <w:rFonts w:eastAsia="Times New Roman" w:cstheme="minorHAnsi"/>
              </w:rPr>
            </w:pPr>
            <w:r w:rsidRPr="002E3676">
              <w:rPr>
                <w:rFonts w:cstheme="minorHAnsi"/>
              </w:rPr>
              <w:t>1.6</w:t>
            </w:r>
          </w:p>
        </w:tc>
        <w:tc>
          <w:tcPr>
            <w:tcW w:w="4537" w:type="pct"/>
            <w:tcBorders>
              <w:top w:val="nil"/>
            </w:tcBorders>
            <w:shd w:val="clear" w:color="auto" w:fill="FFFFFF"/>
            <w:vAlign w:val="center"/>
          </w:tcPr>
          <w:p w14:paraId="5C96DAFD" w14:textId="77777777" w:rsidR="008A17E6" w:rsidRPr="002E3676" w:rsidRDefault="008A17E6" w:rsidP="001D7F5B">
            <w:pPr>
              <w:spacing w:after="0" w:line="240" w:lineRule="auto"/>
              <w:rPr>
                <w:rFonts w:cstheme="minorHAnsi"/>
              </w:rPr>
            </w:pPr>
            <w:r w:rsidRPr="002E3676">
              <w:rPr>
                <w:rFonts w:cstheme="minorHAnsi"/>
              </w:rPr>
              <w:t>გაზომვის ხანგრძლივობა: არაუმეტეს 120 წამისა თითო ნიმუშზე</w:t>
            </w:r>
          </w:p>
        </w:tc>
      </w:tr>
      <w:tr w:rsidR="008A17E6" w:rsidRPr="002E3676" w14:paraId="67D0005F" w14:textId="77777777" w:rsidTr="00D4773F">
        <w:trPr>
          <w:cantSplit/>
          <w:trHeight w:val="526"/>
        </w:trPr>
        <w:tc>
          <w:tcPr>
            <w:tcW w:w="463" w:type="pct"/>
            <w:tcBorders>
              <w:top w:val="nil"/>
            </w:tcBorders>
            <w:shd w:val="clear" w:color="auto" w:fill="FFFFFF"/>
            <w:vAlign w:val="center"/>
          </w:tcPr>
          <w:p w14:paraId="4108C938" w14:textId="77777777" w:rsidR="008A17E6" w:rsidRPr="002E3676" w:rsidRDefault="008A17E6" w:rsidP="001D7F5B">
            <w:pPr>
              <w:spacing w:after="0" w:line="240" w:lineRule="auto"/>
              <w:jc w:val="center"/>
              <w:rPr>
                <w:rFonts w:eastAsia="Times New Roman" w:cstheme="minorHAnsi"/>
              </w:rPr>
            </w:pPr>
            <w:r w:rsidRPr="002E3676">
              <w:rPr>
                <w:rFonts w:cstheme="minorHAnsi"/>
              </w:rPr>
              <w:t>1.7</w:t>
            </w:r>
          </w:p>
        </w:tc>
        <w:tc>
          <w:tcPr>
            <w:tcW w:w="4537" w:type="pct"/>
            <w:tcBorders>
              <w:top w:val="nil"/>
            </w:tcBorders>
            <w:shd w:val="clear" w:color="auto" w:fill="FFFFFF"/>
            <w:vAlign w:val="center"/>
          </w:tcPr>
          <w:p w14:paraId="091C3AB8" w14:textId="77777777" w:rsidR="008A17E6" w:rsidRPr="002E3676" w:rsidRDefault="008A17E6" w:rsidP="001D7F5B">
            <w:pPr>
              <w:spacing w:after="0" w:line="240" w:lineRule="auto"/>
              <w:rPr>
                <w:rFonts w:cstheme="minorHAnsi"/>
              </w:rPr>
            </w:pPr>
            <w:r w:rsidRPr="002E3676">
              <w:rPr>
                <w:rFonts w:cstheme="minorHAnsi"/>
              </w:rPr>
              <w:t>გაზომვის პრინციპი:</w:t>
            </w:r>
          </w:p>
          <w:p w14:paraId="1B05625D" w14:textId="77777777" w:rsidR="008A17E6" w:rsidRPr="002E3676" w:rsidRDefault="008A17E6" w:rsidP="008A17E6">
            <w:pPr>
              <w:numPr>
                <w:ilvl w:val="0"/>
                <w:numId w:val="48"/>
              </w:numPr>
              <w:spacing w:after="0" w:line="240" w:lineRule="auto"/>
              <w:rPr>
                <w:rFonts w:cstheme="minorHAnsi"/>
              </w:rPr>
            </w:pPr>
            <w:r w:rsidRPr="002E3676">
              <w:rPr>
                <w:rFonts w:cstheme="minorHAnsi"/>
              </w:rPr>
              <w:t>ელექტროგამტარობა/ელექტროტევადობა (პორტატული მოწყობილობისთვის)</w:t>
            </w:r>
          </w:p>
          <w:p w14:paraId="389B4222" w14:textId="77777777" w:rsidR="008A17E6" w:rsidRPr="002E3676" w:rsidRDefault="008A17E6" w:rsidP="008A17E6">
            <w:pPr>
              <w:numPr>
                <w:ilvl w:val="0"/>
                <w:numId w:val="48"/>
              </w:numPr>
              <w:spacing w:after="0" w:line="240" w:lineRule="auto"/>
              <w:rPr>
                <w:rFonts w:cstheme="minorHAnsi"/>
              </w:rPr>
            </w:pPr>
            <w:r w:rsidRPr="002E3676">
              <w:rPr>
                <w:rFonts w:cstheme="minorHAnsi"/>
              </w:rPr>
              <w:t>გრავიმეტრული მეთოდი, ჰალოგენური ან ინფრაწითელი გამათბობელით (დასადგამი მოწყობილობისთვის)</w:t>
            </w:r>
          </w:p>
          <w:p w14:paraId="3744DC9B" w14:textId="77777777" w:rsidR="008A17E6" w:rsidRPr="002E3676" w:rsidRDefault="008A17E6" w:rsidP="001D7F5B">
            <w:pPr>
              <w:spacing w:after="0" w:line="240" w:lineRule="auto"/>
              <w:rPr>
                <w:rFonts w:cstheme="minorHAnsi"/>
                <w:i/>
                <w:iCs/>
              </w:rPr>
            </w:pPr>
            <w:r w:rsidRPr="002E3676">
              <w:rPr>
                <w:rFonts w:cstheme="minorHAnsi"/>
                <w:i/>
              </w:rPr>
              <w:t>ორივე მეთოდი უნდა იყოს კალიბრირებული აღიარებულ სტანდარტებზე დაყრდნობით.</w:t>
            </w:r>
          </w:p>
        </w:tc>
      </w:tr>
      <w:tr w:rsidR="008A17E6" w:rsidRPr="002E3676" w14:paraId="520EC8E7" w14:textId="77777777" w:rsidTr="00D4773F">
        <w:trPr>
          <w:cantSplit/>
          <w:trHeight w:val="526"/>
        </w:trPr>
        <w:tc>
          <w:tcPr>
            <w:tcW w:w="463" w:type="pct"/>
            <w:tcBorders>
              <w:top w:val="nil"/>
            </w:tcBorders>
            <w:shd w:val="clear" w:color="auto" w:fill="FFFFFF"/>
            <w:vAlign w:val="center"/>
          </w:tcPr>
          <w:p w14:paraId="31AB2317" w14:textId="77777777" w:rsidR="008A17E6" w:rsidRPr="002E3676" w:rsidRDefault="008A17E6" w:rsidP="001D7F5B">
            <w:pPr>
              <w:spacing w:after="0" w:line="240" w:lineRule="auto"/>
              <w:jc w:val="center"/>
              <w:rPr>
                <w:rFonts w:eastAsia="Times New Roman" w:cstheme="minorHAnsi"/>
              </w:rPr>
            </w:pPr>
            <w:r w:rsidRPr="002E3676">
              <w:rPr>
                <w:rFonts w:cstheme="minorHAnsi"/>
              </w:rPr>
              <w:t>1.8</w:t>
            </w:r>
          </w:p>
        </w:tc>
        <w:tc>
          <w:tcPr>
            <w:tcW w:w="4537" w:type="pct"/>
            <w:tcBorders>
              <w:top w:val="nil"/>
            </w:tcBorders>
            <w:shd w:val="clear" w:color="auto" w:fill="FFFFFF"/>
            <w:vAlign w:val="center"/>
          </w:tcPr>
          <w:p w14:paraId="0D6DF663" w14:textId="77777777" w:rsidR="008A17E6" w:rsidRPr="002E3676" w:rsidRDefault="008A17E6" w:rsidP="001D7F5B">
            <w:pPr>
              <w:spacing w:after="0" w:line="240" w:lineRule="auto"/>
              <w:rPr>
                <w:rFonts w:cstheme="minorHAnsi"/>
              </w:rPr>
            </w:pPr>
            <w:r w:rsidRPr="002E3676">
              <w:rPr>
                <w:rFonts w:cstheme="minorHAnsi"/>
              </w:rPr>
              <w:t>ენერგომომარაგება:</w:t>
            </w:r>
          </w:p>
          <w:p w14:paraId="4E91DCF3" w14:textId="77777777" w:rsidR="008A17E6" w:rsidRPr="002E3676" w:rsidRDefault="008A17E6" w:rsidP="008A17E6">
            <w:pPr>
              <w:pStyle w:val="ListParagraph"/>
              <w:numPr>
                <w:ilvl w:val="0"/>
                <w:numId w:val="47"/>
              </w:numPr>
              <w:spacing w:after="0" w:line="240" w:lineRule="auto"/>
              <w:rPr>
                <w:rFonts w:cstheme="minorHAnsi"/>
              </w:rPr>
            </w:pPr>
            <w:r w:rsidRPr="002E3676">
              <w:rPr>
                <w:rFonts w:cstheme="minorHAnsi"/>
              </w:rPr>
              <w:t>ხელის მოდელები: 9 ვ ბატარეა ან დამუხტვადი შიდა ბატარეა</w:t>
            </w:r>
          </w:p>
          <w:p w14:paraId="4CD63DD4" w14:textId="77777777" w:rsidR="008A17E6" w:rsidRPr="002E3676" w:rsidRDefault="008A17E6" w:rsidP="008A17E6">
            <w:pPr>
              <w:pStyle w:val="ListParagraph"/>
              <w:numPr>
                <w:ilvl w:val="0"/>
                <w:numId w:val="47"/>
              </w:numPr>
              <w:spacing w:after="0" w:line="240" w:lineRule="auto"/>
              <w:rPr>
                <w:rFonts w:cstheme="minorHAnsi"/>
              </w:rPr>
            </w:pPr>
            <w:r w:rsidRPr="002E3676">
              <w:rPr>
                <w:rFonts w:cstheme="minorHAnsi"/>
              </w:rPr>
              <w:t>დასადგამი მოდელები: 220–230 ვ</w:t>
            </w:r>
          </w:p>
        </w:tc>
      </w:tr>
      <w:tr w:rsidR="008A17E6" w:rsidRPr="002E3676" w14:paraId="28479DB8" w14:textId="77777777" w:rsidTr="00D4773F">
        <w:trPr>
          <w:cantSplit/>
          <w:trHeight w:val="526"/>
        </w:trPr>
        <w:tc>
          <w:tcPr>
            <w:tcW w:w="463" w:type="pct"/>
            <w:tcBorders>
              <w:top w:val="nil"/>
            </w:tcBorders>
            <w:shd w:val="clear" w:color="auto" w:fill="FFFFFF"/>
            <w:vAlign w:val="center"/>
          </w:tcPr>
          <w:p w14:paraId="1C3E2C6C" w14:textId="77777777" w:rsidR="008A17E6" w:rsidRPr="002E3676" w:rsidRDefault="008A17E6" w:rsidP="001D7F5B">
            <w:pPr>
              <w:spacing w:after="0" w:line="240" w:lineRule="auto"/>
              <w:jc w:val="center"/>
              <w:rPr>
                <w:rFonts w:eastAsia="Times New Roman" w:cstheme="minorHAnsi"/>
              </w:rPr>
            </w:pPr>
            <w:r w:rsidRPr="002E3676">
              <w:rPr>
                <w:rFonts w:cstheme="minorHAnsi"/>
              </w:rPr>
              <w:t>1.9</w:t>
            </w:r>
          </w:p>
        </w:tc>
        <w:tc>
          <w:tcPr>
            <w:tcW w:w="4537" w:type="pct"/>
            <w:tcBorders>
              <w:top w:val="nil"/>
            </w:tcBorders>
            <w:shd w:val="clear" w:color="auto" w:fill="FFFFFF"/>
            <w:vAlign w:val="center"/>
          </w:tcPr>
          <w:p w14:paraId="183AF14C" w14:textId="46B93BF4" w:rsidR="008A17E6" w:rsidRPr="002E3676" w:rsidRDefault="008A17E6" w:rsidP="001D7F5B">
            <w:pPr>
              <w:spacing w:after="0" w:line="240" w:lineRule="auto"/>
              <w:rPr>
                <w:rFonts w:cstheme="minorHAnsi"/>
              </w:rPr>
            </w:pPr>
            <w:r w:rsidRPr="002E3676">
              <w:rPr>
                <w:rFonts w:cstheme="minorHAnsi"/>
              </w:rPr>
              <w:t xml:space="preserve">ეკრანი: </w:t>
            </w:r>
            <w:r w:rsidR="00EC1AFF" w:rsidRPr="002E3676">
              <w:rPr>
                <w:rFonts w:cstheme="minorHAnsi"/>
              </w:rPr>
              <w:t>ციფრული</w:t>
            </w:r>
            <w:r w:rsidRPr="002E3676">
              <w:rPr>
                <w:rFonts w:cstheme="minorHAnsi"/>
              </w:rPr>
              <w:t xml:space="preserve"> ან ანალოგური სკალა, უკანა განათებით ან მაღალი კონტრასტის მქონე ეკრანით; აჩვენებს ტენიანობის %-ს გარკვევით</w:t>
            </w:r>
          </w:p>
        </w:tc>
      </w:tr>
      <w:tr w:rsidR="008A17E6" w:rsidRPr="002E3676" w14:paraId="458FFECB" w14:textId="77777777" w:rsidTr="00D4773F">
        <w:trPr>
          <w:cantSplit/>
          <w:trHeight w:val="526"/>
        </w:trPr>
        <w:tc>
          <w:tcPr>
            <w:tcW w:w="463" w:type="pct"/>
            <w:tcBorders>
              <w:top w:val="nil"/>
            </w:tcBorders>
            <w:shd w:val="clear" w:color="auto" w:fill="FFFFFF"/>
            <w:vAlign w:val="center"/>
          </w:tcPr>
          <w:p w14:paraId="5E7A5CA8" w14:textId="77777777" w:rsidR="008A17E6" w:rsidRPr="002E3676" w:rsidRDefault="008A17E6" w:rsidP="001D7F5B">
            <w:pPr>
              <w:spacing w:after="0" w:line="240" w:lineRule="auto"/>
              <w:jc w:val="center"/>
              <w:rPr>
                <w:rFonts w:eastAsia="Times New Roman" w:cstheme="minorHAnsi"/>
              </w:rPr>
            </w:pPr>
            <w:r w:rsidRPr="002E3676">
              <w:rPr>
                <w:rFonts w:cstheme="minorHAnsi"/>
              </w:rPr>
              <w:t>1.10</w:t>
            </w:r>
          </w:p>
        </w:tc>
        <w:tc>
          <w:tcPr>
            <w:tcW w:w="4537" w:type="pct"/>
            <w:tcBorders>
              <w:top w:val="nil"/>
            </w:tcBorders>
            <w:shd w:val="clear" w:color="auto" w:fill="FFFFFF"/>
            <w:vAlign w:val="center"/>
          </w:tcPr>
          <w:p w14:paraId="17417772" w14:textId="77777777" w:rsidR="008A17E6" w:rsidRPr="002E3676" w:rsidRDefault="008A17E6" w:rsidP="001D7F5B">
            <w:pPr>
              <w:spacing w:after="0" w:line="240" w:lineRule="auto"/>
              <w:rPr>
                <w:rFonts w:cstheme="minorHAnsi"/>
              </w:rPr>
            </w:pPr>
            <w:r w:rsidRPr="002E3676">
              <w:rPr>
                <w:rFonts w:cstheme="minorHAnsi"/>
              </w:rPr>
              <w:t>მომხმარებლის ინტერფეისი: მართვის მარტივი სისტემა (მაგ., დაწყება/გაჩერება, პროდუქტის არჩევა, კალიბრაცია)</w:t>
            </w:r>
          </w:p>
        </w:tc>
      </w:tr>
      <w:tr w:rsidR="008A17E6" w:rsidRPr="002E3676" w14:paraId="39AE2144" w14:textId="77777777" w:rsidTr="00D4773F">
        <w:trPr>
          <w:cantSplit/>
          <w:trHeight w:val="526"/>
        </w:trPr>
        <w:tc>
          <w:tcPr>
            <w:tcW w:w="463" w:type="pct"/>
            <w:tcBorders>
              <w:top w:val="nil"/>
            </w:tcBorders>
            <w:shd w:val="clear" w:color="auto" w:fill="FFFFFF"/>
            <w:vAlign w:val="center"/>
          </w:tcPr>
          <w:p w14:paraId="402E9C4B" w14:textId="77777777" w:rsidR="008A17E6" w:rsidRPr="002E3676" w:rsidRDefault="008A17E6" w:rsidP="001D7F5B">
            <w:pPr>
              <w:spacing w:after="0" w:line="240" w:lineRule="auto"/>
              <w:jc w:val="center"/>
              <w:rPr>
                <w:rFonts w:eastAsia="Times New Roman" w:cstheme="minorHAnsi"/>
              </w:rPr>
            </w:pPr>
            <w:r w:rsidRPr="002E3676">
              <w:rPr>
                <w:rFonts w:cstheme="minorHAnsi"/>
              </w:rPr>
              <w:t>1.11</w:t>
            </w:r>
          </w:p>
        </w:tc>
        <w:tc>
          <w:tcPr>
            <w:tcW w:w="4537" w:type="pct"/>
            <w:tcBorders>
              <w:top w:val="nil"/>
            </w:tcBorders>
            <w:shd w:val="clear" w:color="auto" w:fill="FFFFFF"/>
            <w:vAlign w:val="center"/>
          </w:tcPr>
          <w:p w14:paraId="572ECE53" w14:textId="77777777" w:rsidR="008A17E6" w:rsidRPr="002E3676" w:rsidRDefault="008A17E6" w:rsidP="001D7F5B">
            <w:pPr>
              <w:spacing w:after="0" w:line="240" w:lineRule="auto"/>
              <w:rPr>
                <w:rFonts w:cstheme="minorHAnsi"/>
              </w:rPr>
            </w:pPr>
            <w:r w:rsidRPr="002E3676">
              <w:rPr>
                <w:rFonts w:cstheme="minorHAnsi"/>
              </w:rPr>
              <w:t>კალიბრაცია თხილისთვის ქარხნულად დაკალიბრებული; შესაძლებელია მომხმარებელზე მორგება ან წანაცვლების კორექტირება</w:t>
            </w:r>
          </w:p>
        </w:tc>
      </w:tr>
      <w:tr w:rsidR="008A17E6" w:rsidRPr="002E3676" w14:paraId="7DFD9F01" w14:textId="77777777" w:rsidTr="00D4773F">
        <w:trPr>
          <w:cantSplit/>
          <w:trHeight w:val="550"/>
        </w:trPr>
        <w:tc>
          <w:tcPr>
            <w:tcW w:w="463" w:type="pct"/>
            <w:tcBorders>
              <w:top w:val="single" w:sz="4" w:space="0" w:color="auto"/>
            </w:tcBorders>
            <w:shd w:val="pct10" w:color="auto" w:fill="FFFFFF"/>
            <w:vAlign w:val="center"/>
          </w:tcPr>
          <w:p w14:paraId="683F02BF" w14:textId="77777777" w:rsidR="008A17E6" w:rsidRPr="002E3676" w:rsidRDefault="008A17E6" w:rsidP="001D7F5B">
            <w:pPr>
              <w:spacing w:after="0" w:line="240" w:lineRule="auto"/>
              <w:jc w:val="center"/>
              <w:rPr>
                <w:rFonts w:eastAsia="Times New Roman" w:cstheme="minorHAnsi"/>
              </w:rPr>
            </w:pPr>
            <w:r w:rsidRPr="002E3676">
              <w:rPr>
                <w:rFonts w:cstheme="minorHAnsi"/>
                <w:b/>
              </w:rPr>
              <w:t>2.0</w:t>
            </w:r>
          </w:p>
        </w:tc>
        <w:tc>
          <w:tcPr>
            <w:tcW w:w="4537" w:type="pct"/>
            <w:tcBorders>
              <w:top w:val="single" w:sz="4" w:space="0" w:color="auto"/>
            </w:tcBorders>
            <w:shd w:val="pct10" w:color="auto" w:fill="FFFFFF"/>
            <w:vAlign w:val="center"/>
          </w:tcPr>
          <w:p w14:paraId="54593972" w14:textId="77777777" w:rsidR="008A17E6" w:rsidRPr="002E3676" w:rsidRDefault="008A17E6" w:rsidP="001D7F5B">
            <w:pPr>
              <w:spacing w:after="0" w:line="240" w:lineRule="auto"/>
              <w:rPr>
                <w:rFonts w:eastAsia="Times New Roman" w:cstheme="minorHAnsi"/>
                <w:b/>
              </w:rPr>
            </w:pPr>
            <w:r w:rsidRPr="002E3676">
              <w:rPr>
                <w:rFonts w:cstheme="minorHAnsi"/>
                <w:b/>
              </w:rPr>
              <w:t>საერთაშორისო სტანდარტებთან შესაბამისობა:</w:t>
            </w:r>
          </w:p>
        </w:tc>
      </w:tr>
      <w:tr w:rsidR="008A17E6" w:rsidRPr="002E3676" w14:paraId="7B294AAC" w14:textId="77777777" w:rsidTr="00D4773F">
        <w:trPr>
          <w:cantSplit/>
          <w:trHeight w:val="710"/>
        </w:trPr>
        <w:tc>
          <w:tcPr>
            <w:tcW w:w="463" w:type="pct"/>
            <w:tcBorders>
              <w:top w:val="nil"/>
            </w:tcBorders>
            <w:shd w:val="clear" w:color="auto" w:fill="FFFFFF"/>
            <w:vAlign w:val="center"/>
          </w:tcPr>
          <w:p w14:paraId="05C9EC58" w14:textId="77777777" w:rsidR="008A17E6" w:rsidRPr="002E3676" w:rsidRDefault="008A17E6" w:rsidP="001D7F5B">
            <w:pPr>
              <w:spacing w:after="0" w:line="240" w:lineRule="auto"/>
              <w:jc w:val="center"/>
              <w:rPr>
                <w:rFonts w:eastAsia="Times New Roman" w:cstheme="minorHAnsi"/>
              </w:rPr>
            </w:pPr>
            <w:r w:rsidRPr="002E3676">
              <w:rPr>
                <w:rFonts w:cstheme="minorHAnsi"/>
              </w:rPr>
              <w:t>2.1</w:t>
            </w:r>
          </w:p>
        </w:tc>
        <w:tc>
          <w:tcPr>
            <w:tcW w:w="4537" w:type="pct"/>
            <w:tcBorders>
              <w:top w:val="nil"/>
            </w:tcBorders>
            <w:shd w:val="clear" w:color="auto" w:fill="FFFFFF"/>
            <w:vAlign w:val="center"/>
          </w:tcPr>
          <w:p w14:paraId="2E7C8C90" w14:textId="77777777" w:rsidR="008A17E6" w:rsidRPr="002E3676" w:rsidRDefault="008A17E6" w:rsidP="001D7F5B">
            <w:pPr>
              <w:spacing w:after="0" w:line="240" w:lineRule="auto"/>
              <w:rPr>
                <w:rFonts w:eastAsia="Times New Roman" w:cstheme="minorHAnsi"/>
              </w:rPr>
            </w:pPr>
            <w:r w:rsidRPr="002E3676">
              <w:rPr>
                <w:rFonts w:cstheme="minorHAnsi"/>
              </w:rPr>
              <w:t xml:space="preserve">ყველა კომპონენტი უნდა იყოს უსაფრთხოდ დახურული და შეესაბამებოდეს დანადგარების უსაფრთხოების საერთაშორისო სტანდარტებს (მაგ. CE მარკირება, ISO 12100 ან ექვივალენტი). </w:t>
            </w:r>
          </w:p>
        </w:tc>
      </w:tr>
      <w:tr w:rsidR="008A17E6" w:rsidRPr="002E3676" w14:paraId="092837BB" w14:textId="77777777" w:rsidTr="00D4773F">
        <w:trPr>
          <w:cantSplit/>
          <w:trHeight w:val="485"/>
        </w:trPr>
        <w:tc>
          <w:tcPr>
            <w:tcW w:w="463" w:type="pct"/>
            <w:shd w:val="clear" w:color="auto" w:fill="E6E6E6"/>
            <w:vAlign w:val="center"/>
          </w:tcPr>
          <w:p w14:paraId="7A22AAEE"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3.0</w:t>
            </w:r>
          </w:p>
        </w:tc>
        <w:tc>
          <w:tcPr>
            <w:tcW w:w="4537" w:type="pct"/>
            <w:shd w:val="clear" w:color="auto" w:fill="E6E6E6"/>
            <w:vAlign w:val="center"/>
          </w:tcPr>
          <w:p w14:paraId="1F0475CF" w14:textId="77777777" w:rsidR="008A17E6" w:rsidRPr="002E3676" w:rsidRDefault="008A17E6" w:rsidP="001D7F5B">
            <w:pPr>
              <w:spacing w:after="0" w:line="240" w:lineRule="auto"/>
              <w:rPr>
                <w:rFonts w:eastAsia="Times New Roman" w:cstheme="minorHAnsi"/>
                <w:b/>
              </w:rPr>
            </w:pPr>
            <w:r w:rsidRPr="002E3676">
              <w:rPr>
                <w:rFonts w:cstheme="minorHAnsi"/>
                <w:b/>
              </w:rPr>
              <w:t>სახელმძღვანელოები</w:t>
            </w:r>
          </w:p>
        </w:tc>
      </w:tr>
      <w:tr w:rsidR="008A17E6" w:rsidRPr="002E3676" w14:paraId="40DC5EB5" w14:textId="77777777" w:rsidTr="00D4773F">
        <w:trPr>
          <w:cantSplit/>
          <w:trHeight w:val="476"/>
        </w:trPr>
        <w:tc>
          <w:tcPr>
            <w:tcW w:w="463" w:type="pct"/>
            <w:vAlign w:val="center"/>
          </w:tcPr>
          <w:p w14:paraId="66EEB6E1" w14:textId="77777777" w:rsidR="008A17E6" w:rsidRPr="002E3676" w:rsidRDefault="008A17E6" w:rsidP="001D7F5B">
            <w:pPr>
              <w:spacing w:after="0" w:line="240" w:lineRule="auto"/>
              <w:jc w:val="center"/>
              <w:rPr>
                <w:rFonts w:eastAsia="Times New Roman" w:cstheme="minorHAnsi"/>
              </w:rPr>
            </w:pPr>
            <w:r w:rsidRPr="002E3676">
              <w:rPr>
                <w:rFonts w:cstheme="minorHAnsi"/>
              </w:rPr>
              <w:lastRenderedPageBreak/>
              <w:t>3.1</w:t>
            </w:r>
          </w:p>
        </w:tc>
        <w:tc>
          <w:tcPr>
            <w:tcW w:w="4537" w:type="pct"/>
            <w:vAlign w:val="center"/>
          </w:tcPr>
          <w:p w14:paraId="6EEACD8C" w14:textId="77777777" w:rsidR="008A17E6" w:rsidRPr="002E3676" w:rsidRDefault="008A17E6" w:rsidP="001D7F5B">
            <w:pPr>
              <w:spacing w:after="80" w:line="240" w:lineRule="auto"/>
              <w:rPr>
                <w:rFonts w:eastAsia="Times New Roman" w:cstheme="minorHAnsi"/>
              </w:rPr>
            </w:pPr>
            <w:r w:rsidRPr="002E3676">
              <w:rPr>
                <w:rFonts w:cstheme="minorHAnsi"/>
              </w:rPr>
              <w:t>ყოველ ერთეულთან ერთად ხელმისაწვდომი უნდა იყოს მომხმარებლის სახელმძღვანელო ან პროდუქტის საბაზისო მონაცემების ფურცელი ინგლისურ ან ქართულ ენაზე.</w:t>
            </w:r>
          </w:p>
        </w:tc>
      </w:tr>
      <w:tr w:rsidR="008A17E6" w:rsidRPr="002E3676" w14:paraId="6EEF89E7" w14:textId="77777777" w:rsidTr="00D4773F">
        <w:trPr>
          <w:cantSplit/>
          <w:trHeight w:val="530"/>
        </w:trPr>
        <w:tc>
          <w:tcPr>
            <w:tcW w:w="463" w:type="pct"/>
            <w:shd w:val="clear" w:color="auto" w:fill="E6E6E6"/>
            <w:vAlign w:val="center"/>
          </w:tcPr>
          <w:p w14:paraId="612A207E"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4.0</w:t>
            </w:r>
          </w:p>
        </w:tc>
        <w:tc>
          <w:tcPr>
            <w:tcW w:w="4537" w:type="pct"/>
            <w:shd w:val="clear" w:color="auto" w:fill="E6E6E6"/>
            <w:vAlign w:val="center"/>
          </w:tcPr>
          <w:p w14:paraId="282D5A57" w14:textId="77777777" w:rsidR="008A17E6" w:rsidRPr="002E3676" w:rsidRDefault="008A17E6" w:rsidP="001D7F5B">
            <w:pPr>
              <w:spacing w:after="0" w:line="240" w:lineRule="auto"/>
              <w:rPr>
                <w:rFonts w:eastAsia="Times New Roman" w:cstheme="minorHAnsi"/>
                <w:i/>
                <w:color w:val="0070C0"/>
              </w:rPr>
            </w:pPr>
            <w:r w:rsidRPr="002E3676">
              <w:rPr>
                <w:rFonts w:cstheme="minorHAnsi"/>
                <w:b/>
              </w:rPr>
              <w:t>ნასყიდობისშემდგომი მომსახურება</w:t>
            </w:r>
          </w:p>
        </w:tc>
      </w:tr>
      <w:tr w:rsidR="008A17E6" w:rsidRPr="002E3676" w14:paraId="36A9F7AD" w14:textId="77777777" w:rsidTr="00D4773F">
        <w:trPr>
          <w:cantSplit/>
          <w:trHeight w:val="710"/>
        </w:trPr>
        <w:tc>
          <w:tcPr>
            <w:tcW w:w="463" w:type="pct"/>
            <w:vAlign w:val="center"/>
          </w:tcPr>
          <w:p w14:paraId="768A5C00" w14:textId="77777777" w:rsidR="008A17E6" w:rsidRPr="002E3676" w:rsidRDefault="008A17E6" w:rsidP="001D7F5B">
            <w:pPr>
              <w:spacing w:after="0" w:line="240" w:lineRule="auto"/>
              <w:jc w:val="center"/>
              <w:rPr>
                <w:rFonts w:eastAsia="Times New Roman" w:cstheme="minorHAnsi"/>
              </w:rPr>
            </w:pPr>
            <w:r w:rsidRPr="002E3676">
              <w:rPr>
                <w:rFonts w:cstheme="minorHAnsi"/>
              </w:rPr>
              <w:t>4.1</w:t>
            </w:r>
          </w:p>
        </w:tc>
        <w:tc>
          <w:tcPr>
            <w:tcW w:w="4537" w:type="pct"/>
            <w:vAlign w:val="center"/>
          </w:tcPr>
          <w:p w14:paraId="34F85A38" w14:textId="3DB4D1D1" w:rsidR="008A17E6" w:rsidRPr="002E3676" w:rsidRDefault="008A17E6" w:rsidP="001D7F5B">
            <w:pPr>
              <w:spacing w:after="0" w:line="240" w:lineRule="auto"/>
              <w:rPr>
                <w:rFonts w:eastAsia="Times New Roman" w:cstheme="minorHAnsi"/>
              </w:rPr>
            </w:pPr>
            <w:r w:rsidRPr="002E3676">
              <w:rPr>
                <w:rFonts w:cstheme="minorHAnsi"/>
              </w:rPr>
              <w:t xml:space="preserve">მიმწოდებელს საქართველოში უნდა ჰყავდეს ადგილობრივი წარმომადგენელი ან სერვისის პროვაიდერების ავტორიზებული ქსელი. შემოთავაზებას უნდა ერთვოდეს </w:t>
            </w:r>
            <w:r w:rsidR="00336087">
              <w:rPr>
                <w:rFonts w:cstheme="minorHAnsi"/>
              </w:rPr>
              <w:t>საკონტაქტო პირების</w:t>
            </w:r>
            <w:r w:rsidR="00336087" w:rsidRPr="002E3676">
              <w:rPr>
                <w:rFonts w:cstheme="minorHAnsi"/>
              </w:rPr>
              <w:t xml:space="preserve"> </w:t>
            </w:r>
            <w:r w:rsidRPr="002E3676">
              <w:rPr>
                <w:rFonts w:cstheme="minorHAnsi"/>
              </w:rPr>
              <w:t>სია</w:t>
            </w:r>
            <w:r w:rsidR="00336087">
              <w:rPr>
                <w:rFonts w:cstheme="minorHAnsi"/>
              </w:rPr>
              <w:t>,</w:t>
            </w:r>
            <w:r w:rsidRPr="002E3676">
              <w:rPr>
                <w:rFonts w:cstheme="minorHAnsi"/>
              </w:rPr>
              <w:t xml:space="preserve"> საკონტაქტო ინფორმაციასთან ერთად.</w:t>
            </w:r>
          </w:p>
        </w:tc>
      </w:tr>
      <w:tr w:rsidR="008A17E6" w:rsidRPr="002E3676" w14:paraId="1FAFF8CC" w14:textId="77777777" w:rsidTr="00D4773F">
        <w:trPr>
          <w:cantSplit/>
          <w:trHeight w:val="530"/>
        </w:trPr>
        <w:tc>
          <w:tcPr>
            <w:tcW w:w="463" w:type="pct"/>
            <w:shd w:val="clear" w:color="auto" w:fill="E6E6E6"/>
            <w:vAlign w:val="center"/>
          </w:tcPr>
          <w:p w14:paraId="318F7FD1" w14:textId="77777777" w:rsidR="008A17E6" w:rsidRPr="002E3676" w:rsidRDefault="008A17E6" w:rsidP="001D7F5B">
            <w:pPr>
              <w:spacing w:after="0" w:line="240" w:lineRule="auto"/>
              <w:jc w:val="center"/>
              <w:rPr>
                <w:rFonts w:eastAsia="Times New Roman" w:cstheme="minorHAnsi"/>
                <w:b/>
              </w:rPr>
            </w:pPr>
            <w:r w:rsidRPr="002E3676">
              <w:rPr>
                <w:rFonts w:cstheme="minorHAnsi"/>
                <w:b/>
              </w:rPr>
              <w:t>5,0</w:t>
            </w:r>
          </w:p>
        </w:tc>
        <w:tc>
          <w:tcPr>
            <w:tcW w:w="4537" w:type="pct"/>
            <w:shd w:val="clear" w:color="auto" w:fill="E6E6E6"/>
            <w:vAlign w:val="center"/>
          </w:tcPr>
          <w:p w14:paraId="692731D7" w14:textId="77777777" w:rsidR="008A17E6" w:rsidRPr="002E3676" w:rsidRDefault="008A17E6" w:rsidP="001D7F5B">
            <w:pPr>
              <w:spacing w:after="0" w:line="240" w:lineRule="auto"/>
              <w:rPr>
                <w:rFonts w:eastAsia="Times New Roman" w:cstheme="minorHAnsi"/>
                <w:i/>
                <w:color w:val="0070C0"/>
              </w:rPr>
            </w:pPr>
            <w:r w:rsidRPr="002E3676">
              <w:rPr>
                <w:rFonts w:cstheme="minorHAnsi"/>
                <w:b/>
              </w:rPr>
              <w:t>გარანტია</w:t>
            </w:r>
          </w:p>
        </w:tc>
      </w:tr>
      <w:tr w:rsidR="008A17E6" w:rsidRPr="002E3676" w14:paraId="6617BC47" w14:textId="77777777" w:rsidTr="00D4773F">
        <w:trPr>
          <w:cantSplit/>
          <w:trHeight w:val="485"/>
        </w:trPr>
        <w:tc>
          <w:tcPr>
            <w:tcW w:w="463" w:type="pct"/>
            <w:vAlign w:val="center"/>
          </w:tcPr>
          <w:p w14:paraId="3CE86EF8" w14:textId="77777777" w:rsidR="008A17E6" w:rsidRPr="002E3676" w:rsidRDefault="008A17E6" w:rsidP="001D7F5B">
            <w:pPr>
              <w:spacing w:after="0" w:line="240" w:lineRule="auto"/>
              <w:jc w:val="center"/>
              <w:rPr>
                <w:rFonts w:eastAsia="Times New Roman" w:cstheme="minorHAnsi"/>
              </w:rPr>
            </w:pPr>
            <w:r w:rsidRPr="002E3676">
              <w:rPr>
                <w:rFonts w:cstheme="minorHAnsi"/>
              </w:rPr>
              <w:t>5.1</w:t>
            </w:r>
          </w:p>
        </w:tc>
        <w:tc>
          <w:tcPr>
            <w:tcW w:w="4537" w:type="pct"/>
            <w:vAlign w:val="center"/>
          </w:tcPr>
          <w:p w14:paraId="3BF5F729" w14:textId="77777777" w:rsidR="008A17E6" w:rsidRPr="002E3676" w:rsidRDefault="008A17E6" w:rsidP="001D7F5B">
            <w:pPr>
              <w:spacing w:after="0" w:line="240" w:lineRule="auto"/>
              <w:rPr>
                <w:rFonts w:eastAsia="Times New Roman" w:cstheme="minorHAnsi"/>
              </w:rPr>
            </w:pPr>
            <w:r w:rsidRPr="002E3676">
              <w:rPr>
                <w:rFonts w:cstheme="minorHAnsi"/>
              </w:rPr>
              <w:t xml:space="preserve">ყველა ძირითადი კომპონენტისთვის სავალდებულოა არანაკლებ ერთწლიანი გარანტია. </w:t>
            </w:r>
          </w:p>
        </w:tc>
      </w:tr>
      <w:tr w:rsidR="008A17E6" w:rsidRPr="002E3676" w14:paraId="33D5632B" w14:textId="77777777" w:rsidTr="00D4773F">
        <w:trPr>
          <w:cantSplit/>
          <w:trHeight w:val="539"/>
        </w:trPr>
        <w:tc>
          <w:tcPr>
            <w:tcW w:w="463" w:type="pct"/>
            <w:vAlign w:val="center"/>
          </w:tcPr>
          <w:p w14:paraId="379EEE93" w14:textId="77777777" w:rsidR="008A17E6" w:rsidRPr="002E3676" w:rsidRDefault="008A17E6" w:rsidP="001D7F5B">
            <w:pPr>
              <w:spacing w:after="0" w:line="240" w:lineRule="auto"/>
              <w:jc w:val="center"/>
              <w:rPr>
                <w:rFonts w:eastAsia="Times New Roman" w:cstheme="minorHAnsi"/>
              </w:rPr>
            </w:pPr>
            <w:r w:rsidRPr="002E3676">
              <w:rPr>
                <w:rFonts w:cstheme="minorHAnsi"/>
              </w:rPr>
              <w:t>5.2</w:t>
            </w:r>
          </w:p>
        </w:tc>
        <w:tc>
          <w:tcPr>
            <w:tcW w:w="4537" w:type="pct"/>
            <w:vAlign w:val="center"/>
          </w:tcPr>
          <w:p w14:paraId="67333DC4" w14:textId="77777777" w:rsidR="008A17E6" w:rsidRPr="002E3676" w:rsidRDefault="008A17E6" w:rsidP="001D7F5B">
            <w:pPr>
              <w:spacing w:after="0" w:line="240" w:lineRule="auto"/>
              <w:rPr>
                <w:rFonts w:eastAsia="Times New Roman" w:cstheme="minorHAnsi"/>
              </w:rPr>
            </w:pPr>
            <w:r w:rsidRPr="002E3676">
              <w:rPr>
                <w:rFonts w:cstheme="minorHAnsi"/>
              </w:rPr>
              <w:t>შესაძლებელი უნდა იყოს გარანტიის გადაცემა აღჭურვილობის მიმღები საბოლოო ბენეფიციარისთვის.</w:t>
            </w:r>
          </w:p>
        </w:tc>
      </w:tr>
    </w:tbl>
    <w:p w14:paraId="1C4A2FBB" w14:textId="77777777" w:rsidR="008A17E6" w:rsidRPr="002E3676" w:rsidRDefault="008A17E6" w:rsidP="008A17E6">
      <w:pPr>
        <w:rPr>
          <w:rFonts w:cstheme="minorHAnsi"/>
        </w:rPr>
      </w:pPr>
    </w:p>
    <w:p w14:paraId="6515DADE"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დაინტერესებულ კომპანიებს ევალებათ ინტერესის გამოხატვის (EOI) წერილის წარდგენა, რომელშიც აღწერილი იქნება მათი შესაძლებლობები, გამოცდილება და მოცემული კრიტერიუმების შესრულებისთვის მზაობა. ინტერესის გამოხატვის წერილი უნდა მოიცავდეს შემდგომს:</w:t>
      </w:r>
      <w:r w:rsidRPr="002E3676">
        <w:rPr>
          <w:rStyle w:val="eop"/>
          <w:rFonts w:asciiTheme="minorHAnsi" w:hAnsiTheme="minorHAnsi" w:cstheme="minorHAnsi"/>
        </w:rPr>
        <w:t> </w:t>
      </w:r>
    </w:p>
    <w:p w14:paraId="127A70DC"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კომპანიის პროფილი: კომპანიის ისტორიის, კომპეტენციის და მსგავსი აღჭურვილობის მიწოდებაში შესაბამისი გამოცდილების მიმოხილვა.</w:t>
      </w:r>
      <w:r w:rsidRPr="002E3676">
        <w:rPr>
          <w:rStyle w:val="eop"/>
          <w:rFonts w:asciiTheme="minorHAnsi" w:hAnsiTheme="minorHAnsi" w:cstheme="minorHAnsi"/>
        </w:rPr>
        <w:t> </w:t>
      </w:r>
    </w:p>
    <w:p w14:paraId="7E486536" w14:textId="36D93D39"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 xml:space="preserve">პროდუქტების პორტფოლიო: შემოთავაზებული აღჭურვილობის დეტალები, მათ შორის ტექნიკური მახასიათებლები, ფუნქციები, </w:t>
      </w:r>
      <w:r w:rsidR="001F3C2B">
        <w:rPr>
          <w:rStyle w:val="normaltextrun"/>
          <w:rFonts w:asciiTheme="minorHAnsi" w:hAnsiTheme="minorHAnsi" w:cstheme="minorHAnsi"/>
        </w:rPr>
        <w:t xml:space="preserve">გასაყიდი </w:t>
      </w:r>
      <w:r w:rsidR="008C139D">
        <w:rPr>
          <w:rStyle w:val="normaltextrun"/>
          <w:rFonts w:asciiTheme="minorHAnsi" w:hAnsiTheme="minorHAnsi" w:cstheme="minorHAnsi"/>
        </w:rPr>
        <w:t>ლოკაციები</w:t>
      </w:r>
      <w:r w:rsidR="001F3C2B" w:rsidRPr="002E3676">
        <w:rPr>
          <w:rStyle w:val="normaltextrun"/>
          <w:rFonts w:asciiTheme="minorHAnsi" w:hAnsiTheme="minorHAnsi" w:cstheme="minorHAnsi"/>
        </w:rPr>
        <w:t xml:space="preserve"> </w:t>
      </w:r>
      <w:r w:rsidR="00EC1AFF" w:rsidRPr="002E3676">
        <w:rPr>
          <w:rStyle w:val="normaltextrun"/>
          <w:rFonts w:asciiTheme="minorHAnsi" w:hAnsiTheme="minorHAnsi" w:cstheme="minorHAnsi"/>
        </w:rPr>
        <w:t>ქვეყნის</w:t>
      </w:r>
      <w:r w:rsidRPr="002E3676">
        <w:rPr>
          <w:rStyle w:val="normaltextrun"/>
          <w:rFonts w:asciiTheme="minorHAnsi" w:hAnsiTheme="minorHAnsi" w:cstheme="minorHAnsi"/>
        </w:rPr>
        <w:t xml:space="preserve"> მასშტაბით.</w:t>
      </w:r>
      <w:r w:rsidR="00F849AF">
        <w:rPr>
          <w:rStyle w:val="normaltextrun"/>
          <w:rFonts w:asciiTheme="minorHAnsi" w:hAnsiTheme="minorHAnsi" w:cstheme="minorHAnsi"/>
        </w:rPr>
        <w:t xml:space="preserve"> </w:t>
      </w:r>
    </w:p>
    <w:p w14:paraId="3A5FB8C9" w14:textId="27ED72DE"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გარანტია და ნასყიდობის</w:t>
      </w:r>
      <w:r w:rsidR="00EC1AFF">
        <w:rPr>
          <w:rStyle w:val="normaltextrun"/>
          <w:rFonts w:asciiTheme="minorHAnsi" w:hAnsiTheme="minorHAnsi" w:cstheme="minorHAnsi"/>
        </w:rPr>
        <w:t xml:space="preserve"> შემდგომი მხარდა</w:t>
      </w:r>
      <w:r w:rsidRPr="002E3676">
        <w:rPr>
          <w:rStyle w:val="normaltextrun"/>
          <w:rFonts w:asciiTheme="minorHAnsi" w:hAnsiTheme="minorHAnsi" w:cstheme="minorHAnsi"/>
        </w:rPr>
        <w:t>ჭერა: ინფორმაცია გარანტიის პირობებთან და ტექნიკური მხარდაჭერის ხელმისაწვდომობასთან დაკავშირებით.</w:t>
      </w:r>
      <w:r w:rsidRPr="002E3676">
        <w:rPr>
          <w:rStyle w:val="eop"/>
          <w:rFonts w:asciiTheme="minorHAnsi" w:hAnsiTheme="minorHAnsi" w:cstheme="minorHAnsi"/>
        </w:rPr>
        <w:t> </w:t>
      </w:r>
    </w:p>
    <w:p w14:paraId="0540CDB7"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ფასების სტრუქტურა: აღჭურვილობის სავარაუდო ღირებულება (დღგ-ს ჩათვლით), რაოდენობისა და ნებისმიერი კომპლექტური შეთავაზების გათვალისწინებით. სასურველი რაოდენობა ჯერ განსაზღვრული არ არის, ამიტომ გთხოვთ წარმოადგინოთ ფასების სტრუქტურა რაოდენობის მიხედვით.</w:t>
      </w:r>
      <w:r w:rsidRPr="002E3676">
        <w:rPr>
          <w:rStyle w:val="eop"/>
          <w:rFonts w:asciiTheme="minorHAnsi" w:hAnsiTheme="minorHAnsi" w:cstheme="minorHAnsi"/>
        </w:rPr>
        <w:t> </w:t>
      </w:r>
    </w:p>
    <w:p w14:paraId="22209F07" w14:textId="767BAF67" w:rsidR="008A17E6" w:rsidRPr="002E3676" w:rsidRDefault="008A17E6" w:rsidP="008A17E6">
      <w:pPr>
        <w:pStyle w:val="paragraph"/>
        <w:spacing w:before="0" w:beforeAutospacing="0" w:after="0" w:afterAutospacing="0"/>
        <w:jc w:val="both"/>
        <w:textAlignment w:val="baseline"/>
        <w:rPr>
          <w:rFonts w:asciiTheme="minorHAnsi" w:hAnsiTheme="minorHAnsi" w:cstheme="minorHAnsi"/>
        </w:rPr>
      </w:pPr>
      <w:r w:rsidRPr="002E3676">
        <w:rPr>
          <w:rStyle w:val="normaltextrun"/>
          <w:rFonts w:asciiTheme="minorHAnsi" w:hAnsiTheme="minorHAnsi" w:cstheme="minorHAnsi"/>
          <w:i/>
          <w:u w:val="single"/>
        </w:rPr>
        <w:t xml:space="preserve"> კომპანიის შერჩევის კრიტერიუმები:</w:t>
      </w:r>
      <w:r w:rsidR="00F849AF">
        <w:rPr>
          <w:rStyle w:val="normaltextrun"/>
          <w:rFonts w:asciiTheme="minorHAnsi" w:hAnsiTheme="minorHAnsi" w:cstheme="minorHAnsi"/>
          <w:i/>
          <w:u w:val="single"/>
        </w:rPr>
        <w:t xml:space="preserve"> </w:t>
      </w:r>
    </w:p>
    <w:p w14:paraId="58819633"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p>
    <w:p w14:paraId="7E6C0761"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რეპუტაცია და გამოცდილება:</w:t>
      </w:r>
      <w:r w:rsidRPr="002E3676">
        <w:rPr>
          <w:rStyle w:val="eop"/>
          <w:rFonts w:asciiTheme="minorHAnsi" w:hAnsiTheme="minorHAnsi" w:cstheme="minorHAnsi"/>
        </w:rPr>
        <w:t> </w:t>
      </w:r>
    </w:p>
    <w:p w14:paraId="116400D0" w14:textId="11122FD3"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დამტკიცებული გამოცდილება თხილის/მოსავლის აღების შემდგომი აღჭურვილობის მიწოდებაში, კერძოდ, სამთავრობო ან არასამთავრობო ტენდერების ფარგლებში.</w:t>
      </w:r>
      <w:r w:rsidR="00F849AF">
        <w:rPr>
          <w:rStyle w:val="normaltextrun"/>
          <w:rFonts w:asciiTheme="minorHAnsi" w:hAnsiTheme="minorHAnsi" w:cstheme="minorHAnsi"/>
        </w:rPr>
        <w:t xml:space="preserve"> </w:t>
      </w:r>
    </w:p>
    <w:p w14:paraId="447FE6AE"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დადებითი გამოცდილება ხარისხიანი პროდუქციის მიწოდებასა და მომხმარებელთა მომსახურებაში</w:t>
      </w:r>
      <w:r w:rsidRPr="002E3676">
        <w:rPr>
          <w:rStyle w:val="eop"/>
          <w:rFonts w:asciiTheme="minorHAnsi" w:hAnsiTheme="minorHAnsi" w:cstheme="minorHAnsi"/>
        </w:rPr>
        <w:t> </w:t>
      </w:r>
    </w:p>
    <w:p w14:paraId="79C1871C"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პროდუქტის ხარისხი და შესაბამისობა:</w:t>
      </w:r>
      <w:r w:rsidRPr="002E3676">
        <w:rPr>
          <w:rStyle w:val="eop"/>
          <w:rFonts w:asciiTheme="minorHAnsi" w:hAnsiTheme="minorHAnsi" w:cstheme="minorHAnsi"/>
        </w:rPr>
        <w:t> </w:t>
      </w:r>
    </w:p>
    <w:p w14:paraId="10693E94"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ისეთი აღჭურვილობის უზრუნველყოფა, რომელიც აკმაყოფილებს ან აღემატება მოცემულ ტექნიკურ კრიტერიუმებს.</w:t>
      </w:r>
      <w:r w:rsidRPr="002E3676">
        <w:rPr>
          <w:rStyle w:val="eop"/>
          <w:rFonts w:asciiTheme="minorHAnsi" w:hAnsiTheme="minorHAnsi" w:cstheme="minorHAnsi"/>
        </w:rPr>
        <w:t> </w:t>
      </w:r>
    </w:p>
    <w:p w14:paraId="30925B8E"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lastRenderedPageBreak/>
        <w:t>თხილის აღჭურვილობისთვის არსებული შესაბამისი ინდუსტრიული სტანდარტებისა და რეგულაციების დაცვა.</w:t>
      </w:r>
      <w:r w:rsidRPr="002E3676">
        <w:rPr>
          <w:rStyle w:val="eop"/>
          <w:rFonts w:asciiTheme="minorHAnsi" w:hAnsiTheme="minorHAnsi" w:cstheme="minorHAnsi"/>
        </w:rPr>
        <w:t> </w:t>
      </w:r>
    </w:p>
    <w:p w14:paraId="79CF1B5E"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ტექნიკური მხარდაჭერა და სწავლება:</w:t>
      </w:r>
      <w:r w:rsidRPr="002E3676">
        <w:rPr>
          <w:rStyle w:val="eop"/>
          <w:rFonts w:asciiTheme="minorHAnsi" w:hAnsiTheme="minorHAnsi" w:cstheme="minorHAnsi"/>
        </w:rPr>
        <w:t> </w:t>
      </w:r>
    </w:p>
    <w:p w14:paraId="1959DB9D"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სრულფასოვანი ტექნიკური მხარდაჭერის ხელმისაწვდომობა, დიაგნოსტიკის, აღჭურვილობის დამონტაჟებისა და მუდმივი დახმარებისთვის.</w:t>
      </w:r>
      <w:r w:rsidRPr="002E3676">
        <w:rPr>
          <w:rStyle w:val="eop"/>
          <w:rFonts w:asciiTheme="minorHAnsi" w:hAnsiTheme="minorHAnsi" w:cstheme="minorHAnsi"/>
        </w:rPr>
        <w:t> </w:t>
      </w:r>
    </w:p>
    <w:p w14:paraId="274AD042" w14:textId="75BB8FDB" w:rsidR="008A17E6" w:rsidRPr="002E3676" w:rsidRDefault="008A17E6" w:rsidP="008A17E6">
      <w:pPr>
        <w:pStyle w:val="paragraph"/>
        <w:spacing w:before="0" w:beforeAutospacing="0" w:after="120" w:afterAutospacing="0"/>
        <w:jc w:val="both"/>
        <w:textAlignment w:val="baseline"/>
        <w:rPr>
          <w:rStyle w:val="normaltextrun"/>
          <w:rFonts w:asciiTheme="minorHAnsi" w:eastAsiaTheme="majorEastAsia" w:hAnsiTheme="minorHAnsi" w:cstheme="minorHAnsi"/>
        </w:rPr>
      </w:pPr>
      <w:r w:rsidRPr="002E3676">
        <w:rPr>
          <w:rStyle w:val="normaltextrun"/>
          <w:rFonts w:asciiTheme="minorHAnsi" w:hAnsiTheme="minorHAnsi" w:cstheme="minorHAnsi"/>
        </w:rPr>
        <w:t>მიმწოდებლებს მოეთხოვებათ აღჭურვილობის მიწოდება და სრულად დამონტაჟება, ასევე ბენეფიციარებისთვის სასწავლო პროგრამების ჩატარება, აღჭურვილობის გამოყენებასთან დაკავშირებით.</w:t>
      </w:r>
      <w:r w:rsidR="00F849AF">
        <w:rPr>
          <w:rStyle w:val="normaltextrun"/>
          <w:rFonts w:asciiTheme="minorHAnsi" w:hAnsiTheme="minorHAnsi" w:cstheme="minorHAnsi"/>
        </w:rPr>
        <w:t xml:space="preserve"> </w:t>
      </w:r>
    </w:p>
    <w:p w14:paraId="7C242C9E"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სასწავლო პროგრამების რესურსებისა და მასალების უზრუნველყოფა, რათა მომხმარებლები გაეცნონ აღჭურვილობის მონტაჟის, ექსპლუატაციისა და მოვლის შესახებ ინფორმაციას.</w:t>
      </w:r>
      <w:r w:rsidRPr="002E3676">
        <w:rPr>
          <w:rStyle w:val="eop"/>
          <w:rFonts w:asciiTheme="minorHAnsi" w:hAnsiTheme="minorHAnsi" w:cstheme="minorHAnsi"/>
        </w:rPr>
        <w:t> </w:t>
      </w:r>
    </w:p>
    <w:p w14:paraId="12D0B5E4"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გარანტია და ნასყიდობისშემდგომი მომსახურება:</w:t>
      </w:r>
      <w:r w:rsidRPr="002E3676">
        <w:rPr>
          <w:rStyle w:val="eop"/>
          <w:rFonts w:asciiTheme="minorHAnsi" w:hAnsiTheme="minorHAnsi" w:cstheme="minorHAnsi"/>
        </w:rPr>
        <w:t> </w:t>
      </w:r>
    </w:p>
    <w:p w14:paraId="6BDEB57B"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კონკურენტუნარიანი საგარანტიო პირობების შეთავაზება, რაც უზრუნველყოფს მომხმარებლების სიმშვიდეს აღჭურვილობის გამძლეობასა და ფუნქციონალურობასთან დაკავშირებით.</w:t>
      </w:r>
      <w:r w:rsidRPr="002E3676">
        <w:rPr>
          <w:rStyle w:val="eop"/>
          <w:rFonts w:asciiTheme="minorHAnsi" w:hAnsiTheme="minorHAnsi" w:cstheme="minorHAnsi"/>
        </w:rPr>
        <w:t> </w:t>
      </w:r>
    </w:p>
    <w:p w14:paraId="59E51EBA"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ნასყიდობისშემდგომი მომსახურების ხელმისაწვდომობა, რათა დროულად იქნას მოგვარებული ნებისმიერი საკითხი ან კითხვა.</w:t>
      </w:r>
      <w:r w:rsidRPr="002E3676">
        <w:rPr>
          <w:rStyle w:val="eop"/>
          <w:rFonts w:asciiTheme="minorHAnsi" w:hAnsiTheme="minorHAnsi" w:cstheme="minorHAnsi"/>
        </w:rPr>
        <w:t> </w:t>
      </w:r>
    </w:p>
    <w:p w14:paraId="45D8A6E7"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ღირებულების შეთავაზება და ფასები</w:t>
      </w:r>
      <w:r w:rsidRPr="002E3676">
        <w:rPr>
          <w:rStyle w:val="eop"/>
          <w:rFonts w:asciiTheme="minorHAnsi" w:hAnsiTheme="minorHAnsi" w:cstheme="minorHAnsi"/>
        </w:rPr>
        <w:t> </w:t>
      </w:r>
    </w:p>
    <w:p w14:paraId="2387C3E3" w14:textId="5FB16C46"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ფასთა ნათელი და გამჭვირვალე სტრუქტურა, რომელიც ასახავს აღჭურვილობის ხარისხს და მის ღირებულებას ორგანიზაციისთვის.</w:t>
      </w:r>
      <w:r w:rsidR="00F849AF">
        <w:rPr>
          <w:rStyle w:val="normaltextrun"/>
          <w:rFonts w:asciiTheme="minorHAnsi" w:hAnsiTheme="minorHAnsi" w:cstheme="minorHAnsi"/>
        </w:rPr>
        <w:t xml:space="preserve"> </w:t>
      </w:r>
    </w:p>
    <w:p w14:paraId="2A729862"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ისეთი ფაქტორების გათვალისწინება, როგორიცაა რაოდენობაზე დამოკიდებული ფასდაკლებები და კომპლექტური შეთავაზებები, ხარჯეფექტური გადაწყვეტილებების მისაღებად.</w:t>
      </w:r>
      <w:r w:rsidRPr="002E3676">
        <w:rPr>
          <w:rStyle w:val="eop"/>
          <w:rFonts w:asciiTheme="minorHAnsi" w:hAnsiTheme="minorHAnsi" w:cstheme="minorHAnsi"/>
        </w:rPr>
        <w:t> </w:t>
      </w:r>
    </w:p>
    <w:p w14:paraId="094CB4EE" w14:textId="77777777" w:rsidR="008A17E6" w:rsidRPr="002E3676" w:rsidRDefault="008A17E6" w:rsidP="008A17E6">
      <w:pPr>
        <w:pStyle w:val="paragraph"/>
        <w:numPr>
          <w:ilvl w:val="0"/>
          <w:numId w:val="46"/>
        </w:numPr>
        <w:spacing w:before="0" w:beforeAutospacing="0" w:after="120" w:afterAutospacing="0"/>
        <w:ind w:left="360"/>
        <w:jc w:val="both"/>
        <w:textAlignment w:val="baseline"/>
        <w:rPr>
          <w:rFonts w:asciiTheme="minorHAnsi" w:hAnsiTheme="minorHAnsi" w:cstheme="minorHAnsi"/>
        </w:rPr>
      </w:pPr>
      <w:r w:rsidRPr="002E3676">
        <w:rPr>
          <w:rStyle w:val="normaltextrun"/>
          <w:rFonts w:asciiTheme="minorHAnsi" w:hAnsiTheme="minorHAnsi" w:cstheme="minorHAnsi"/>
          <w:u w:val="single"/>
        </w:rPr>
        <w:t>ეთიკური სამეწარმეო პრაქტიკა:</w:t>
      </w:r>
      <w:r w:rsidRPr="002E3676">
        <w:rPr>
          <w:rStyle w:val="eop"/>
          <w:rFonts w:asciiTheme="minorHAnsi" w:hAnsiTheme="minorHAnsi" w:cstheme="minorHAnsi"/>
        </w:rPr>
        <w:t> </w:t>
      </w:r>
    </w:p>
    <w:p w14:paraId="5EC5D352" w14:textId="77777777" w:rsidR="008A17E6" w:rsidRPr="002E3676" w:rsidRDefault="008A17E6" w:rsidP="008A17E6">
      <w:pPr>
        <w:pStyle w:val="paragraph"/>
        <w:spacing w:before="0" w:beforeAutospacing="0" w:after="120" w:afterAutospacing="0"/>
        <w:jc w:val="both"/>
        <w:textAlignment w:val="baseline"/>
        <w:rPr>
          <w:rFonts w:asciiTheme="minorHAnsi" w:hAnsiTheme="minorHAnsi" w:cstheme="minorHAnsi"/>
        </w:rPr>
      </w:pPr>
      <w:r w:rsidRPr="002E3676">
        <w:rPr>
          <w:rStyle w:val="normaltextrun"/>
          <w:rFonts w:asciiTheme="minorHAnsi" w:hAnsiTheme="minorHAnsi" w:cstheme="minorHAnsi"/>
        </w:rPr>
        <w:t>ეთიკური სამეწარმეო პრაქტიკის, მათ შორის გამჭვირვალობის, პატიოსნებისა და დამკვეთებთან კეთილსინდისიერი გარიგების დაცვა.</w:t>
      </w:r>
      <w:r w:rsidRPr="002E3676">
        <w:rPr>
          <w:rStyle w:val="eop"/>
          <w:rFonts w:asciiTheme="minorHAnsi" w:hAnsiTheme="minorHAnsi" w:cstheme="minorHAnsi"/>
        </w:rPr>
        <w:t> </w:t>
      </w:r>
    </w:p>
    <w:p w14:paraId="44BCB595" w14:textId="4F1D645D" w:rsidR="008A17E6" w:rsidRPr="002E3676" w:rsidRDefault="008A17E6">
      <w:pPr>
        <w:rPr>
          <w:rFonts w:eastAsiaTheme="majorEastAsia" w:cstheme="minorHAnsi"/>
          <w:b/>
          <w:bCs/>
          <w:color w:val="2E74B5" w:themeColor="accent1" w:themeShade="BF"/>
        </w:rPr>
      </w:pPr>
    </w:p>
    <w:p w14:paraId="0E284253" w14:textId="77777777" w:rsidR="008A17E6" w:rsidRPr="002E3676" w:rsidRDefault="008A17E6">
      <w:pPr>
        <w:rPr>
          <w:rFonts w:eastAsiaTheme="majorEastAsia" w:cstheme="minorHAnsi"/>
          <w:b/>
          <w:bCs/>
          <w:color w:val="2E74B5" w:themeColor="accent1" w:themeShade="BF"/>
        </w:rPr>
      </w:pPr>
      <w:r w:rsidRPr="002E3676">
        <w:rPr>
          <w:rFonts w:cstheme="minorHAnsi"/>
        </w:rPr>
        <w:br w:type="page"/>
      </w:r>
    </w:p>
    <w:p w14:paraId="55AC9726" w14:textId="372B2B48" w:rsidR="0089300E" w:rsidRPr="002E3676" w:rsidRDefault="00A50268" w:rsidP="72A3E437">
      <w:pPr>
        <w:pStyle w:val="Heading1"/>
        <w:rPr>
          <w:rFonts w:asciiTheme="minorHAnsi" w:hAnsiTheme="minorHAnsi" w:cstheme="minorHAnsi"/>
          <w:sz w:val="22"/>
          <w:szCs w:val="22"/>
        </w:rPr>
      </w:pPr>
      <w:bookmarkStart w:id="40" w:name="_Toc207577942"/>
      <w:r w:rsidRPr="002E3676">
        <w:rPr>
          <w:rFonts w:asciiTheme="minorHAnsi" w:hAnsiTheme="minorHAnsi" w:cstheme="minorHAnsi"/>
          <w:sz w:val="22"/>
        </w:rPr>
        <w:lastRenderedPageBreak/>
        <w:t>დანართი 2: შეფასების კრიტერიუმები მე-7 მხარდაჭერის პაკეტისთვის „მხარდაჭერის პაკეტი თხილის მცირე და საშუალო მწარმოებლებისთვის“</w:t>
      </w:r>
      <w:bookmarkEnd w:id="38"/>
      <w:bookmarkEnd w:id="40"/>
    </w:p>
    <w:tbl>
      <w:tblPr>
        <w:tblW w:w="10260" w:type="dxa"/>
        <w:tblInd w:w="-540" w:type="dxa"/>
        <w:tblCellMar>
          <w:top w:w="15" w:type="dxa"/>
          <w:bottom w:w="15" w:type="dxa"/>
        </w:tblCellMar>
        <w:tblLook w:val="04A0" w:firstRow="1" w:lastRow="0" w:firstColumn="1" w:lastColumn="0" w:noHBand="0" w:noVBand="1"/>
      </w:tblPr>
      <w:tblGrid>
        <w:gridCol w:w="1980"/>
        <w:gridCol w:w="6120"/>
        <w:gridCol w:w="990"/>
        <w:gridCol w:w="1170"/>
      </w:tblGrid>
      <w:tr w:rsidR="00350E83" w:rsidRPr="002E3676" w14:paraId="4546FEE3" w14:textId="77777777" w:rsidTr="00D4773F">
        <w:trPr>
          <w:trHeight w:val="250"/>
        </w:trPr>
        <w:tc>
          <w:tcPr>
            <w:tcW w:w="1980" w:type="dxa"/>
            <w:tcBorders>
              <w:top w:val="nil"/>
              <w:left w:val="nil"/>
              <w:bottom w:val="nil"/>
              <w:right w:val="nil"/>
            </w:tcBorders>
            <w:noWrap/>
            <w:vAlign w:val="bottom"/>
            <w:hideMark/>
          </w:tcPr>
          <w:p w14:paraId="376F1D1B"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3CBC54CC"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200DF499"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ქულა</w:t>
            </w:r>
          </w:p>
        </w:tc>
        <w:tc>
          <w:tcPr>
            <w:tcW w:w="1170" w:type="dxa"/>
            <w:tcBorders>
              <w:top w:val="nil"/>
              <w:left w:val="nil"/>
              <w:bottom w:val="nil"/>
              <w:right w:val="nil"/>
            </w:tcBorders>
            <w:noWrap/>
            <w:vAlign w:val="bottom"/>
            <w:hideMark/>
          </w:tcPr>
          <w:p w14:paraId="526D46EE"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ჯამური ქულა</w:t>
            </w:r>
          </w:p>
        </w:tc>
      </w:tr>
      <w:tr w:rsidR="00350E83" w:rsidRPr="002E3676" w14:paraId="5A6CBA92" w14:textId="77777777" w:rsidTr="00D4773F">
        <w:trPr>
          <w:trHeight w:val="250"/>
        </w:trPr>
        <w:tc>
          <w:tcPr>
            <w:tcW w:w="1980" w:type="dxa"/>
            <w:tcBorders>
              <w:top w:val="single" w:sz="4" w:space="0" w:color="auto"/>
              <w:left w:val="nil"/>
              <w:bottom w:val="nil"/>
              <w:right w:val="nil"/>
            </w:tcBorders>
            <w:noWrap/>
            <w:vAlign w:val="bottom"/>
            <w:hideMark/>
          </w:tcPr>
          <w:p w14:paraId="4FAD2FEB"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განმცხადებლის პროფილი</w:t>
            </w:r>
          </w:p>
        </w:tc>
        <w:tc>
          <w:tcPr>
            <w:tcW w:w="6120" w:type="dxa"/>
            <w:tcBorders>
              <w:top w:val="single" w:sz="4" w:space="0" w:color="auto"/>
              <w:left w:val="nil"/>
              <w:bottom w:val="nil"/>
              <w:right w:val="nil"/>
            </w:tcBorders>
            <w:noWrap/>
            <w:vAlign w:val="bottom"/>
            <w:hideMark/>
          </w:tcPr>
          <w:p w14:paraId="421421F6"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1967C12C"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3C6A708E"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15</w:t>
            </w:r>
          </w:p>
        </w:tc>
      </w:tr>
      <w:tr w:rsidR="00350E83" w:rsidRPr="002E3676" w14:paraId="41262C73" w14:textId="77777777" w:rsidTr="00D4773F">
        <w:trPr>
          <w:trHeight w:val="250"/>
        </w:trPr>
        <w:tc>
          <w:tcPr>
            <w:tcW w:w="1980" w:type="dxa"/>
            <w:tcBorders>
              <w:top w:val="nil"/>
              <w:left w:val="nil"/>
              <w:bottom w:val="nil"/>
              <w:right w:val="nil"/>
            </w:tcBorders>
            <w:noWrap/>
            <w:vAlign w:val="bottom"/>
            <w:hideMark/>
          </w:tcPr>
          <w:p w14:paraId="183E5BB7"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2B514BCE" w14:textId="5B5C6E86" w:rsidR="00E24AD2" w:rsidRPr="002E3676" w:rsidRDefault="00E24AD2" w:rsidP="00E24AD2">
            <w:pPr>
              <w:spacing w:after="0" w:line="240" w:lineRule="auto"/>
              <w:ind w:right="130"/>
              <w:rPr>
                <w:rFonts w:eastAsia="Times New Roman" w:cstheme="minorHAnsi"/>
                <w:color w:val="000000"/>
                <w:sz w:val="20"/>
                <w:szCs w:val="20"/>
              </w:rPr>
            </w:pPr>
            <w:r w:rsidRPr="002E3676">
              <w:rPr>
                <w:rFonts w:cstheme="minorHAnsi"/>
                <w:color w:val="000000"/>
                <w:sz w:val="20"/>
              </w:rPr>
              <w:t>განმცხადებელი საქმიანობს ერთ წელზე მეტია.</w:t>
            </w:r>
          </w:p>
        </w:tc>
        <w:tc>
          <w:tcPr>
            <w:tcW w:w="990" w:type="dxa"/>
            <w:tcBorders>
              <w:top w:val="nil"/>
              <w:left w:val="nil"/>
              <w:bottom w:val="nil"/>
              <w:right w:val="nil"/>
            </w:tcBorders>
            <w:noWrap/>
            <w:vAlign w:val="bottom"/>
            <w:hideMark/>
          </w:tcPr>
          <w:p w14:paraId="68D5ECE2"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5</w:t>
            </w:r>
          </w:p>
        </w:tc>
        <w:tc>
          <w:tcPr>
            <w:tcW w:w="1170" w:type="dxa"/>
            <w:tcBorders>
              <w:top w:val="nil"/>
              <w:left w:val="nil"/>
              <w:bottom w:val="nil"/>
              <w:right w:val="nil"/>
            </w:tcBorders>
            <w:noWrap/>
            <w:vAlign w:val="center"/>
            <w:hideMark/>
          </w:tcPr>
          <w:p w14:paraId="71ED8C24"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2248E36" w14:textId="77777777" w:rsidTr="00D4773F">
        <w:trPr>
          <w:trHeight w:val="250"/>
        </w:trPr>
        <w:tc>
          <w:tcPr>
            <w:tcW w:w="1980" w:type="dxa"/>
            <w:tcBorders>
              <w:top w:val="nil"/>
              <w:left w:val="nil"/>
              <w:bottom w:val="nil"/>
              <w:right w:val="nil"/>
            </w:tcBorders>
            <w:noWrap/>
            <w:vAlign w:val="bottom"/>
            <w:hideMark/>
          </w:tcPr>
          <w:p w14:paraId="07DF803F"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2447B7D9" w14:textId="675B117A"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განმცხადებელი არის ასოციაციის ან სხვა ფორმალური ან არაფორმალური ჯგუფის წევრი. </w:t>
            </w:r>
          </w:p>
        </w:tc>
        <w:tc>
          <w:tcPr>
            <w:tcW w:w="990" w:type="dxa"/>
            <w:tcBorders>
              <w:top w:val="nil"/>
              <w:left w:val="nil"/>
              <w:bottom w:val="nil"/>
              <w:right w:val="nil"/>
            </w:tcBorders>
            <w:noWrap/>
            <w:vAlign w:val="bottom"/>
            <w:hideMark/>
          </w:tcPr>
          <w:p w14:paraId="6E64B3D4" w14:textId="76812EF2" w:rsidR="00E24AD2" w:rsidRPr="002E3676" w:rsidRDefault="0003541B" w:rsidP="006D16C5">
            <w:pPr>
              <w:spacing w:after="0" w:line="240" w:lineRule="auto"/>
              <w:jc w:val="right"/>
              <w:rPr>
                <w:rFonts w:eastAsia="Times New Roman" w:cstheme="minorHAnsi"/>
                <w:color w:val="000000"/>
                <w:sz w:val="20"/>
                <w:szCs w:val="20"/>
              </w:rPr>
            </w:pPr>
            <w:r w:rsidRPr="002E3676">
              <w:rPr>
                <w:rFonts w:cstheme="minorHAnsi"/>
                <w:color w:val="000000"/>
                <w:sz w:val="20"/>
              </w:rPr>
              <w:t>3</w:t>
            </w:r>
          </w:p>
        </w:tc>
        <w:tc>
          <w:tcPr>
            <w:tcW w:w="1170" w:type="dxa"/>
            <w:tcBorders>
              <w:top w:val="nil"/>
              <w:left w:val="nil"/>
              <w:bottom w:val="nil"/>
              <w:right w:val="nil"/>
            </w:tcBorders>
            <w:noWrap/>
            <w:vAlign w:val="center"/>
            <w:hideMark/>
          </w:tcPr>
          <w:p w14:paraId="2853CE78"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1FDC4155" w14:textId="77777777" w:rsidTr="00D4773F">
        <w:trPr>
          <w:trHeight w:val="250"/>
        </w:trPr>
        <w:tc>
          <w:tcPr>
            <w:tcW w:w="1980" w:type="dxa"/>
            <w:tcBorders>
              <w:top w:val="nil"/>
              <w:left w:val="nil"/>
              <w:bottom w:val="nil"/>
              <w:right w:val="nil"/>
            </w:tcBorders>
            <w:noWrap/>
            <w:vAlign w:val="bottom"/>
            <w:hideMark/>
          </w:tcPr>
          <w:p w14:paraId="3F70856F"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5ABBC8AB" w14:textId="0C4D7CDA"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განმცხადებელი ქალია, ან მი</w:t>
            </w:r>
            <w:r w:rsidR="00D444A7">
              <w:rPr>
                <w:rFonts w:cstheme="minorHAnsi"/>
                <w:color w:val="000000"/>
                <w:sz w:val="20"/>
              </w:rPr>
              <w:t>ს</w:t>
            </w:r>
            <w:r w:rsidRPr="002E3676">
              <w:rPr>
                <w:rFonts w:cstheme="minorHAnsi"/>
                <w:color w:val="000000"/>
                <w:sz w:val="20"/>
              </w:rPr>
              <w:t xml:space="preserve"> მიერ დასაქმებულთა არანაკლებ 40% არის ქალი.</w:t>
            </w:r>
          </w:p>
        </w:tc>
        <w:tc>
          <w:tcPr>
            <w:tcW w:w="990" w:type="dxa"/>
            <w:tcBorders>
              <w:top w:val="nil"/>
              <w:left w:val="nil"/>
              <w:bottom w:val="nil"/>
              <w:right w:val="nil"/>
            </w:tcBorders>
            <w:noWrap/>
            <w:vAlign w:val="bottom"/>
            <w:hideMark/>
          </w:tcPr>
          <w:p w14:paraId="710E1DB0"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4595D369"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6F7CA2DF" w14:textId="77777777" w:rsidTr="00D4773F">
        <w:trPr>
          <w:trHeight w:val="250"/>
        </w:trPr>
        <w:tc>
          <w:tcPr>
            <w:tcW w:w="1980" w:type="dxa"/>
            <w:tcBorders>
              <w:top w:val="nil"/>
              <w:left w:val="nil"/>
              <w:bottom w:val="nil"/>
              <w:right w:val="nil"/>
            </w:tcBorders>
            <w:noWrap/>
            <w:vAlign w:val="bottom"/>
            <w:hideMark/>
          </w:tcPr>
          <w:p w14:paraId="5FC319B7"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5ABE7864"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განმცხადებელს მიღებული აქვს ტექნიკური დახმარება (უკანასკნელი 2 წლის განმავლობაში) </w:t>
            </w:r>
          </w:p>
        </w:tc>
        <w:tc>
          <w:tcPr>
            <w:tcW w:w="990" w:type="dxa"/>
            <w:tcBorders>
              <w:top w:val="nil"/>
              <w:left w:val="nil"/>
              <w:bottom w:val="nil"/>
              <w:right w:val="nil"/>
            </w:tcBorders>
            <w:noWrap/>
            <w:vAlign w:val="bottom"/>
            <w:hideMark/>
          </w:tcPr>
          <w:p w14:paraId="581D7848"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1</w:t>
            </w:r>
          </w:p>
        </w:tc>
        <w:tc>
          <w:tcPr>
            <w:tcW w:w="1170" w:type="dxa"/>
            <w:tcBorders>
              <w:top w:val="nil"/>
              <w:left w:val="nil"/>
              <w:bottom w:val="nil"/>
              <w:right w:val="nil"/>
            </w:tcBorders>
            <w:noWrap/>
            <w:vAlign w:val="center"/>
            <w:hideMark/>
          </w:tcPr>
          <w:p w14:paraId="7D9C47D5"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A69FCC1" w14:textId="77777777" w:rsidTr="00D4773F">
        <w:trPr>
          <w:trHeight w:val="250"/>
        </w:trPr>
        <w:tc>
          <w:tcPr>
            <w:tcW w:w="1980" w:type="dxa"/>
            <w:tcBorders>
              <w:top w:val="nil"/>
              <w:left w:val="nil"/>
              <w:bottom w:val="nil"/>
              <w:right w:val="nil"/>
            </w:tcBorders>
            <w:noWrap/>
            <w:vAlign w:val="bottom"/>
            <w:hideMark/>
          </w:tcPr>
          <w:p w14:paraId="1B8145D1" w14:textId="77777777" w:rsidR="00E24AD2" w:rsidRPr="002E3676" w:rsidRDefault="00E24AD2" w:rsidP="006D16C5">
            <w:pPr>
              <w:spacing w:after="0" w:line="240" w:lineRule="auto"/>
              <w:rPr>
                <w:rFonts w:eastAsia="Times New Roman" w:cstheme="minorHAnsi"/>
                <w:sz w:val="20"/>
                <w:szCs w:val="20"/>
                <w:highlight w:val="cyan"/>
              </w:rPr>
            </w:pPr>
          </w:p>
        </w:tc>
        <w:tc>
          <w:tcPr>
            <w:tcW w:w="6120" w:type="dxa"/>
            <w:tcBorders>
              <w:top w:val="nil"/>
              <w:left w:val="nil"/>
              <w:bottom w:val="nil"/>
              <w:right w:val="nil"/>
            </w:tcBorders>
            <w:noWrap/>
            <w:vAlign w:val="bottom"/>
            <w:hideMark/>
          </w:tcPr>
          <w:p w14:paraId="49601FB1"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განმცხადებელს აქვს ბუღალტრული აღრიცხვის სისტემა / ხარჯების აღრიცხვა.</w:t>
            </w:r>
          </w:p>
        </w:tc>
        <w:tc>
          <w:tcPr>
            <w:tcW w:w="990" w:type="dxa"/>
            <w:tcBorders>
              <w:top w:val="nil"/>
              <w:left w:val="nil"/>
              <w:bottom w:val="nil"/>
              <w:right w:val="nil"/>
            </w:tcBorders>
            <w:noWrap/>
            <w:vAlign w:val="bottom"/>
            <w:hideMark/>
          </w:tcPr>
          <w:p w14:paraId="07ACAF0F"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06C4793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62E1222" w14:textId="77777777" w:rsidTr="00D4773F">
        <w:trPr>
          <w:trHeight w:val="250"/>
        </w:trPr>
        <w:tc>
          <w:tcPr>
            <w:tcW w:w="1980" w:type="dxa"/>
            <w:tcBorders>
              <w:top w:val="nil"/>
              <w:left w:val="nil"/>
              <w:bottom w:val="nil"/>
              <w:right w:val="nil"/>
            </w:tcBorders>
            <w:noWrap/>
            <w:vAlign w:val="bottom"/>
            <w:hideMark/>
          </w:tcPr>
          <w:p w14:paraId="0F125B8C"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4E4EBEC2"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განმცხადებელს ჰყავს პერსონალი/ადეკვატური გუნდი ძლიერი პროფესიული გამოცდილებით.</w:t>
            </w:r>
          </w:p>
        </w:tc>
        <w:tc>
          <w:tcPr>
            <w:tcW w:w="990" w:type="dxa"/>
            <w:tcBorders>
              <w:top w:val="nil"/>
              <w:left w:val="nil"/>
              <w:bottom w:val="nil"/>
              <w:right w:val="nil"/>
            </w:tcBorders>
            <w:noWrap/>
            <w:vAlign w:val="bottom"/>
            <w:hideMark/>
          </w:tcPr>
          <w:p w14:paraId="3DF8FB75"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13D38F53"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91B75AC" w14:textId="77777777" w:rsidTr="00D4773F">
        <w:trPr>
          <w:trHeight w:val="250"/>
        </w:trPr>
        <w:tc>
          <w:tcPr>
            <w:tcW w:w="1980" w:type="dxa"/>
            <w:tcBorders>
              <w:top w:val="nil"/>
              <w:left w:val="nil"/>
              <w:bottom w:val="nil"/>
              <w:right w:val="nil"/>
            </w:tcBorders>
            <w:noWrap/>
            <w:vAlign w:val="bottom"/>
            <w:hideMark/>
          </w:tcPr>
          <w:p w14:paraId="207A77EC"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15575CD9"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5391A894"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15FD1501"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2B948981" w14:textId="77777777" w:rsidTr="00D4773F">
        <w:trPr>
          <w:trHeight w:val="250"/>
        </w:trPr>
        <w:tc>
          <w:tcPr>
            <w:tcW w:w="1980" w:type="dxa"/>
            <w:tcBorders>
              <w:top w:val="single" w:sz="4" w:space="0" w:color="auto"/>
              <w:left w:val="nil"/>
              <w:bottom w:val="nil"/>
              <w:right w:val="nil"/>
            </w:tcBorders>
            <w:noWrap/>
            <w:vAlign w:val="bottom"/>
            <w:hideMark/>
          </w:tcPr>
          <w:p w14:paraId="1D7E04B4"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განაცხადის პროფილი</w:t>
            </w:r>
          </w:p>
        </w:tc>
        <w:tc>
          <w:tcPr>
            <w:tcW w:w="6120" w:type="dxa"/>
            <w:tcBorders>
              <w:top w:val="single" w:sz="4" w:space="0" w:color="auto"/>
              <w:left w:val="nil"/>
              <w:bottom w:val="nil"/>
              <w:right w:val="nil"/>
            </w:tcBorders>
            <w:noWrap/>
            <w:vAlign w:val="bottom"/>
            <w:hideMark/>
          </w:tcPr>
          <w:p w14:paraId="0687303B"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0B51FBD0"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63360CC3"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15</w:t>
            </w:r>
          </w:p>
        </w:tc>
      </w:tr>
      <w:tr w:rsidR="00350E83" w:rsidRPr="002E3676" w14:paraId="4C9A2E7D" w14:textId="77777777" w:rsidTr="00D4773F">
        <w:trPr>
          <w:trHeight w:val="250"/>
        </w:trPr>
        <w:tc>
          <w:tcPr>
            <w:tcW w:w="1980" w:type="dxa"/>
            <w:tcBorders>
              <w:top w:val="nil"/>
              <w:left w:val="nil"/>
              <w:bottom w:val="nil"/>
              <w:right w:val="nil"/>
            </w:tcBorders>
            <w:noWrap/>
            <w:vAlign w:val="bottom"/>
            <w:hideMark/>
          </w:tcPr>
          <w:p w14:paraId="7C6BEC95"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535FFE59"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ისტორიისა და სიტუაციის ანალიზი</w:t>
            </w:r>
          </w:p>
        </w:tc>
        <w:tc>
          <w:tcPr>
            <w:tcW w:w="990" w:type="dxa"/>
            <w:tcBorders>
              <w:top w:val="nil"/>
              <w:left w:val="nil"/>
              <w:bottom w:val="nil"/>
              <w:right w:val="nil"/>
            </w:tcBorders>
            <w:noWrap/>
            <w:vAlign w:val="bottom"/>
            <w:hideMark/>
          </w:tcPr>
          <w:p w14:paraId="24AD7DAA"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2EBABABA"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57C7BF24" w14:textId="77777777" w:rsidTr="00D4773F">
        <w:trPr>
          <w:trHeight w:val="250"/>
        </w:trPr>
        <w:tc>
          <w:tcPr>
            <w:tcW w:w="1980" w:type="dxa"/>
            <w:tcBorders>
              <w:top w:val="nil"/>
              <w:left w:val="nil"/>
              <w:bottom w:val="nil"/>
              <w:right w:val="nil"/>
            </w:tcBorders>
            <w:noWrap/>
            <w:vAlign w:val="bottom"/>
            <w:hideMark/>
          </w:tcPr>
          <w:p w14:paraId="51F63EBC"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6ED19D84"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განმცხადებლის გამოცდილება და უნარები პროექტთან მიმართებით </w:t>
            </w:r>
          </w:p>
        </w:tc>
        <w:tc>
          <w:tcPr>
            <w:tcW w:w="990" w:type="dxa"/>
            <w:tcBorders>
              <w:top w:val="nil"/>
              <w:left w:val="nil"/>
              <w:bottom w:val="nil"/>
              <w:right w:val="nil"/>
            </w:tcBorders>
            <w:noWrap/>
            <w:vAlign w:val="bottom"/>
            <w:hideMark/>
          </w:tcPr>
          <w:p w14:paraId="7A94CE61"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39BE6224"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5FC72C0" w14:textId="77777777" w:rsidTr="00D4773F">
        <w:trPr>
          <w:trHeight w:val="250"/>
        </w:trPr>
        <w:tc>
          <w:tcPr>
            <w:tcW w:w="1980" w:type="dxa"/>
            <w:tcBorders>
              <w:top w:val="nil"/>
              <w:left w:val="nil"/>
              <w:bottom w:val="nil"/>
              <w:right w:val="nil"/>
            </w:tcBorders>
            <w:noWrap/>
            <w:vAlign w:val="bottom"/>
            <w:hideMark/>
          </w:tcPr>
          <w:p w14:paraId="24FCAD88"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0C9A1200"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სამიზნე პროდუქტი, ბაზარი და გაყიდვების სტრატეგია</w:t>
            </w:r>
          </w:p>
        </w:tc>
        <w:tc>
          <w:tcPr>
            <w:tcW w:w="990" w:type="dxa"/>
            <w:tcBorders>
              <w:top w:val="nil"/>
              <w:left w:val="nil"/>
              <w:bottom w:val="nil"/>
              <w:right w:val="nil"/>
            </w:tcBorders>
            <w:noWrap/>
            <w:vAlign w:val="bottom"/>
            <w:hideMark/>
          </w:tcPr>
          <w:p w14:paraId="0DB14A71"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65818C9E"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C0D99FC" w14:textId="77777777" w:rsidTr="00D4773F">
        <w:trPr>
          <w:trHeight w:val="250"/>
        </w:trPr>
        <w:tc>
          <w:tcPr>
            <w:tcW w:w="1980" w:type="dxa"/>
            <w:tcBorders>
              <w:top w:val="nil"/>
              <w:left w:val="nil"/>
              <w:bottom w:val="nil"/>
              <w:right w:val="nil"/>
            </w:tcBorders>
            <w:noWrap/>
            <w:vAlign w:val="bottom"/>
            <w:hideMark/>
          </w:tcPr>
          <w:p w14:paraId="30CAF210"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74B52022"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ინვესტიციის სტრატეგია და რელევანტურობა</w:t>
            </w:r>
          </w:p>
        </w:tc>
        <w:tc>
          <w:tcPr>
            <w:tcW w:w="990" w:type="dxa"/>
            <w:tcBorders>
              <w:top w:val="nil"/>
              <w:left w:val="nil"/>
              <w:bottom w:val="nil"/>
              <w:right w:val="nil"/>
            </w:tcBorders>
            <w:noWrap/>
            <w:vAlign w:val="bottom"/>
            <w:hideMark/>
          </w:tcPr>
          <w:p w14:paraId="639EADC3"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5</w:t>
            </w:r>
          </w:p>
        </w:tc>
        <w:tc>
          <w:tcPr>
            <w:tcW w:w="1170" w:type="dxa"/>
            <w:tcBorders>
              <w:top w:val="nil"/>
              <w:left w:val="nil"/>
              <w:bottom w:val="nil"/>
              <w:right w:val="nil"/>
            </w:tcBorders>
            <w:noWrap/>
            <w:vAlign w:val="center"/>
            <w:hideMark/>
          </w:tcPr>
          <w:p w14:paraId="597D03F4"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482C9E6E" w14:textId="77777777" w:rsidTr="00D4773F">
        <w:trPr>
          <w:trHeight w:val="250"/>
        </w:trPr>
        <w:tc>
          <w:tcPr>
            <w:tcW w:w="1980" w:type="dxa"/>
            <w:tcBorders>
              <w:top w:val="nil"/>
              <w:left w:val="nil"/>
              <w:bottom w:val="nil"/>
              <w:right w:val="nil"/>
            </w:tcBorders>
            <w:noWrap/>
            <w:vAlign w:val="bottom"/>
            <w:hideMark/>
          </w:tcPr>
          <w:p w14:paraId="20D91311"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42BD47B2"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რისკის შეფასება - მათი გააზრება და შემსუბუქების ზომები</w:t>
            </w:r>
          </w:p>
        </w:tc>
        <w:tc>
          <w:tcPr>
            <w:tcW w:w="990" w:type="dxa"/>
            <w:tcBorders>
              <w:top w:val="nil"/>
              <w:left w:val="nil"/>
              <w:bottom w:val="nil"/>
              <w:right w:val="nil"/>
            </w:tcBorders>
            <w:noWrap/>
            <w:vAlign w:val="bottom"/>
            <w:hideMark/>
          </w:tcPr>
          <w:p w14:paraId="72744D4E"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72C69AC6"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14AE0943" w14:textId="77777777" w:rsidTr="00D4773F">
        <w:trPr>
          <w:trHeight w:val="250"/>
        </w:trPr>
        <w:tc>
          <w:tcPr>
            <w:tcW w:w="1980" w:type="dxa"/>
            <w:tcBorders>
              <w:top w:val="nil"/>
              <w:left w:val="nil"/>
              <w:bottom w:val="nil"/>
              <w:right w:val="nil"/>
            </w:tcBorders>
            <w:noWrap/>
            <w:vAlign w:val="bottom"/>
            <w:hideMark/>
          </w:tcPr>
          <w:p w14:paraId="72C6CF94" w14:textId="77777777" w:rsidR="00E24AD2" w:rsidRPr="002E3676" w:rsidRDefault="00E24AD2" w:rsidP="006D16C5">
            <w:pPr>
              <w:spacing w:after="0" w:line="240" w:lineRule="auto"/>
              <w:rPr>
                <w:rFonts w:eastAsia="Times New Roman" w:cstheme="minorHAnsi"/>
                <w:sz w:val="20"/>
                <w:szCs w:val="20"/>
                <w:highlight w:val="cyan"/>
              </w:rPr>
            </w:pPr>
          </w:p>
        </w:tc>
        <w:tc>
          <w:tcPr>
            <w:tcW w:w="6120" w:type="dxa"/>
            <w:tcBorders>
              <w:top w:val="nil"/>
              <w:left w:val="nil"/>
              <w:bottom w:val="nil"/>
              <w:right w:val="nil"/>
            </w:tcBorders>
            <w:noWrap/>
            <w:vAlign w:val="bottom"/>
            <w:hideMark/>
          </w:tcPr>
          <w:p w14:paraId="50165700"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პროექტის საჯარო ინტერესი საზოგადოებისთვის</w:t>
            </w:r>
          </w:p>
        </w:tc>
        <w:tc>
          <w:tcPr>
            <w:tcW w:w="990" w:type="dxa"/>
            <w:tcBorders>
              <w:top w:val="nil"/>
              <w:left w:val="nil"/>
              <w:bottom w:val="nil"/>
              <w:right w:val="nil"/>
            </w:tcBorders>
            <w:noWrap/>
            <w:vAlign w:val="bottom"/>
            <w:hideMark/>
          </w:tcPr>
          <w:p w14:paraId="04148D1F"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237683E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48496105" w14:textId="77777777" w:rsidTr="00D4773F">
        <w:trPr>
          <w:trHeight w:val="250"/>
        </w:trPr>
        <w:tc>
          <w:tcPr>
            <w:tcW w:w="1980" w:type="dxa"/>
            <w:tcBorders>
              <w:top w:val="nil"/>
              <w:left w:val="nil"/>
              <w:bottom w:val="nil"/>
              <w:right w:val="nil"/>
            </w:tcBorders>
            <w:noWrap/>
            <w:vAlign w:val="bottom"/>
            <w:hideMark/>
          </w:tcPr>
          <w:p w14:paraId="73A5FD7E"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41FAC6C8"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4CA8B1CF"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7EBA3327"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5C4F9B43" w14:textId="77777777" w:rsidTr="00D4773F">
        <w:trPr>
          <w:trHeight w:val="250"/>
        </w:trPr>
        <w:tc>
          <w:tcPr>
            <w:tcW w:w="1980" w:type="dxa"/>
            <w:tcBorders>
              <w:top w:val="single" w:sz="4" w:space="0" w:color="auto"/>
              <w:left w:val="nil"/>
              <w:bottom w:val="nil"/>
              <w:right w:val="nil"/>
            </w:tcBorders>
            <w:noWrap/>
            <w:vAlign w:val="bottom"/>
            <w:hideMark/>
          </w:tcPr>
          <w:p w14:paraId="421BCE6A"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ეკონომიკური ასპექტი</w:t>
            </w:r>
          </w:p>
        </w:tc>
        <w:tc>
          <w:tcPr>
            <w:tcW w:w="6120" w:type="dxa"/>
            <w:tcBorders>
              <w:top w:val="single" w:sz="4" w:space="0" w:color="auto"/>
              <w:left w:val="nil"/>
              <w:bottom w:val="nil"/>
              <w:right w:val="nil"/>
            </w:tcBorders>
            <w:noWrap/>
            <w:vAlign w:val="bottom"/>
            <w:hideMark/>
          </w:tcPr>
          <w:p w14:paraId="3FCA8AEE"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58409ECE"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42193694"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10</w:t>
            </w:r>
          </w:p>
        </w:tc>
      </w:tr>
      <w:tr w:rsidR="00350E83" w:rsidRPr="002E3676" w14:paraId="2236724E" w14:textId="77777777" w:rsidTr="00D4773F">
        <w:trPr>
          <w:trHeight w:val="250"/>
        </w:trPr>
        <w:tc>
          <w:tcPr>
            <w:tcW w:w="1980" w:type="dxa"/>
            <w:tcBorders>
              <w:top w:val="nil"/>
              <w:left w:val="nil"/>
              <w:bottom w:val="nil"/>
              <w:right w:val="nil"/>
            </w:tcBorders>
            <w:noWrap/>
            <w:vAlign w:val="bottom"/>
            <w:hideMark/>
          </w:tcPr>
          <w:p w14:paraId="75044ED3"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4150EDA9"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აქვს თუ არა პროექტს სამუშაო ადგილების შექმნის ან შენარჩუნების პოტენციალი?</w:t>
            </w:r>
          </w:p>
        </w:tc>
        <w:tc>
          <w:tcPr>
            <w:tcW w:w="990" w:type="dxa"/>
            <w:tcBorders>
              <w:top w:val="nil"/>
              <w:left w:val="nil"/>
              <w:bottom w:val="nil"/>
              <w:right w:val="nil"/>
            </w:tcBorders>
            <w:noWrap/>
            <w:vAlign w:val="bottom"/>
            <w:hideMark/>
          </w:tcPr>
          <w:p w14:paraId="58BA53B8"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7F2AA630"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48AE1DB" w14:textId="77777777" w:rsidTr="00D4773F">
        <w:trPr>
          <w:trHeight w:val="250"/>
        </w:trPr>
        <w:tc>
          <w:tcPr>
            <w:tcW w:w="1980" w:type="dxa"/>
            <w:tcBorders>
              <w:top w:val="nil"/>
              <w:left w:val="nil"/>
              <w:bottom w:val="nil"/>
              <w:right w:val="nil"/>
            </w:tcBorders>
            <w:noWrap/>
            <w:vAlign w:val="bottom"/>
            <w:hideMark/>
          </w:tcPr>
          <w:p w14:paraId="1DCBDF59"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314417F9" w14:textId="5464A4E2"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რამდენად შესაძლებელია, რომ პროექტმა გაზარდოს განმცხადებლის შემოსავალი?</w:t>
            </w:r>
          </w:p>
        </w:tc>
        <w:tc>
          <w:tcPr>
            <w:tcW w:w="990" w:type="dxa"/>
            <w:tcBorders>
              <w:top w:val="nil"/>
              <w:left w:val="nil"/>
              <w:bottom w:val="nil"/>
              <w:right w:val="nil"/>
            </w:tcBorders>
            <w:noWrap/>
            <w:vAlign w:val="bottom"/>
            <w:hideMark/>
          </w:tcPr>
          <w:p w14:paraId="1C587F9B"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0A24101D"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5F4A45F" w14:textId="77777777" w:rsidTr="00D4773F">
        <w:trPr>
          <w:trHeight w:val="250"/>
        </w:trPr>
        <w:tc>
          <w:tcPr>
            <w:tcW w:w="1980" w:type="dxa"/>
            <w:tcBorders>
              <w:top w:val="nil"/>
              <w:left w:val="nil"/>
              <w:bottom w:val="nil"/>
              <w:right w:val="nil"/>
            </w:tcBorders>
            <w:noWrap/>
            <w:vAlign w:val="bottom"/>
            <w:hideMark/>
          </w:tcPr>
          <w:p w14:paraId="7F0766AC"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59FAC5B3" w14:textId="0707BFFB"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მისცემს თუ არა პროექტი განმცხადებელს ახალ ბაზრებთან წვდომის ან არსებული ოპერაციების გაფართოების საშუალებას?</w:t>
            </w:r>
          </w:p>
        </w:tc>
        <w:tc>
          <w:tcPr>
            <w:tcW w:w="990" w:type="dxa"/>
            <w:tcBorders>
              <w:top w:val="nil"/>
              <w:left w:val="nil"/>
              <w:bottom w:val="nil"/>
              <w:right w:val="nil"/>
            </w:tcBorders>
            <w:noWrap/>
            <w:vAlign w:val="bottom"/>
            <w:hideMark/>
          </w:tcPr>
          <w:p w14:paraId="047F4F8E"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231BA0CD"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BEB2C79" w14:textId="77777777" w:rsidTr="00D4773F">
        <w:trPr>
          <w:trHeight w:val="250"/>
        </w:trPr>
        <w:tc>
          <w:tcPr>
            <w:tcW w:w="1980" w:type="dxa"/>
            <w:tcBorders>
              <w:top w:val="nil"/>
              <w:left w:val="nil"/>
              <w:bottom w:val="nil"/>
              <w:right w:val="nil"/>
            </w:tcBorders>
            <w:noWrap/>
            <w:vAlign w:val="bottom"/>
            <w:hideMark/>
          </w:tcPr>
          <w:p w14:paraId="4552D0CA"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1520AE07"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აჩვენებს თუ არა პროექტი ფულადი სახსრების ეფექტურ გამოყენებას მოსალოდნელ ეკონომიკურ სარგებელთან შედარებით?</w:t>
            </w:r>
          </w:p>
        </w:tc>
        <w:tc>
          <w:tcPr>
            <w:tcW w:w="990" w:type="dxa"/>
            <w:tcBorders>
              <w:top w:val="nil"/>
              <w:left w:val="nil"/>
              <w:bottom w:val="nil"/>
              <w:right w:val="nil"/>
            </w:tcBorders>
            <w:noWrap/>
            <w:vAlign w:val="bottom"/>
            <w:hideMark/>
          </w:tcPr>
          <w:p w14:paraId="21C0F173"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4</w:t>
            </w:r>
          </w:p>
        </w:tc>
        <w:tc>
          <w:tcPr>
            <w:tcW w:w="1170" w:type="dxa"/>
            <w:tcBorders>
              <w:top w:val="nil"/>
              <w:left w:val="nil"/>
              <w:bottom w:val="nil"/>
              <w:right w:val="nil"/>
            </w:tcBorders>
            <w:noWrap/>
            <w:vAlign w:val="center"/>
            <w:hideMark/>
          </w:tcPr>
          <w:p w14:paraId="01FB9762"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A412A84" w14:textId="77777777" w:rsidTr="00D4773F">
        <w:trPr>
          <w:trHeight w:val="250"/>
        </w:trPr>
        <w:tc>
          <w:tcPr>
            <w:tcW w:w="1980" w:type="dxa"/>
            <w:tcBorders>
              <w:top w:val="nil"/>
              <w:left w:val="nil"/>
              <w:bottom w:val="nil"/>
              <w:right w:val="nil"/>
            </w:tcBorders>
            <w:noWrap/>
            <w:vAlign w:val="bottom"/>
            <w:hideMark/>
          </w:tcPr>
          <w:p w14:paraId="7815D554"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78A5F145"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1125EAB7"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76AA31B0"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58A259CF" w14:textId="77777777" w:rsidTr="00D4773F">
        <w:trPr>
          <w:trHeight w:val="250"/>
        </w:trPr>
        <w:tc>
          <w:tcPr>
            <w:tcW w:w="1980" w:type="dxa"/>
            <w:tcBorders>
              <w:top w:val="single" w:sz="4" w:space="0" w:color="auto"/>
              <w:left w:val="nil"/>
              <w:bottom w:val="nil"/>
              <w:right w:val="nil"/>
            </w:tcBorders>
            <w:noWrap/>
            <w:vAlign w:val="bottom"/>
            <w:hideMark/>
          </w:tcPr>
          <w:p w14:paraId="3108F447"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სოციალური ასპექტი</w:t>
            </w:r>
          </w:p>
        </w:tc>
        <w:tc>
          <w:tcPr>
            <w:tcW w:w="6120" w:type="dxa"/>
            <w:tcBorders>
              <w:top w:val="single" w:sz="4" w:space="0" w:color="auto"/>
              <w:left w:val="nil"/>
              <w:bottom w:val="nil"/>
              <w:right w:val="nil"/>
            </w:tcBorders>
            <w:noWrap/>
            <w:vAlign w:val="bottom"/>
            <w:hideMark/>
          </w:tcPr>
          <w:p w14:paraId="3F90180B"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15F72614"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457C9D10"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8</w:t>
            </w:r>
          </w:p>
        </w:tc>
      </w:tr>
      <w:tr w:rsidR="00350E83" w:rsidRPr="002E3676" w14:paraId="24EFB530" w14:textId="77777777" w:rsidTr="00D4773F">
        <w:trPr>
          <w:trHeight w:val="250"/>
        </w:trPr>
        <w:tc>
          <w:tcPr>
            <w:tcW w:w="1980" w:type="dxa"/>
            <w:tcBorders>
              <w:top w:val="nil"/>
              <w:left w:val="nil"/>
              <w:bottom w:val="nil"/>
              <w:right w:val="nil"/>
            </w:tcBorders>
            <w:noWrap/>
            <w:vAlign w:val="bottom"/>
            <w:hideMark/>
          </w:tcPr>
          <w:p w14:paraId="675C42B9"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59789BF5"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მოახდენს თუ არა პროექტი დადებით გავლენას ადგილობრივ თემზე, მაგალითად, უზრუნველყოფს უვნებელ სურსათთან წვდომას ან ზრდის შემოსავლის წყაროს?</w:t>
            </w:r>
          </w:p>
        </w:tc>
        <w:tc>
          <w:tcPr>
            <w:tcW w:w="990" w:type="dxa"/>
            <w:tcBorders>
              <w:top w:val="nil"/>
              <w:left w:val="nil"/>
              <w:bottom w:val="nil"/>
              <w:right w:val="nil"/>
            </w:tcBorders>
            <w:noWrap/>
            <w:vAlign w:val="bottom"/>
            <w:hideMark/>
          </w:tcPr>
          <w:p w14:paraId="0303DD4D"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464D778A"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4A2560E4" w14:textId="77777777" w:rsidTr="00D4773F">
        <w:trPr>
          <w:trHeight w:val="250"/>
        </w:trPr>
        <w:tc>
          <w:tcPr>
            <w:tcW w:w="1980" w:type="dxa"/>
            <w:tcBorders>
              <w:top w:val="nil"/>
              <w:left w:val="nil"/>
              <w:bottom w:val="nil"/>
              <w:right w:val="nil"/>
            </w:tcBorders>
            <w:noWrap/>
            <w:vAlign w:val="bottom"/>
            <w:hideMark/>
          </w:tcPr>
          <w:p w14:paraId="1B06CAEE" w14:textId="77777777" w:rsidR="00E24AD2" w:rsidRPr="002E3676" w:rsidRDefault="00E24AD2" w:rsidP="006D16C5">
            <w:pPr>
              <w:spacing w:after="0" w:line="240" w:lineRule="auto"/>
              <w:rPr>
                <w:rFonts w:eastAsia="Times New Roman" w:cstheme="minorHAnsi"/>
                <w:sz w:val="20"/>
                <w:szCs w:val="20"/>
                <w:highlight w:val="cyan"/>
              </w:rPr>
            </w:pPr>
          </w:p>
        </w:tc>
        <w:tc>
          <w:tcPr>
            <w:tcW w:w="6120" w:type="dxa"/>
            <w:tcBorders>
              <w:top w:val="nil"/>
              <w:left w:val="nil"/>
              <w:bottom w:val="nil"/>
              <w:right w:val="nil"/>
            </w:tcBorders>
            <w:noWrap/>
            <w:vAlign w:val="bottom"/>
            <w:hideMark/>
          </w:tcPr>
          <w:p w14:paraId="6EA3D3CA"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ხელს უწყობს თუ არა პროექტი გენდერულ თანასწორობას, უმცირესობების წარმომადგენლობას ან მომსახურების გარეშე დარჩენილი მოსახლეობის ჩართულობას?</w:t>
            </w:r>
          </w:p>
        </w:tc>
        <w:tc>
          <w:tcPr>
            <w:tcW w:w="990" w:type="dxa"/>
            <w:tcBorders>
              <w:top w:val="nil"/>
              <w:left w:val="nil"/>
              <w:bottom w:val="nil"/>
              <w:right w:val="nil"/>
            </w:tcBorders>
            <w:noWrap/>
            <w:vAlign w:val="bottom"/>
            <w:hideMark/>
          </w:tcPr>
          <w:p w14:paraId="1E00E997"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240E0D6A"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AA79B18" w14:textId="77777777" w:rsidTr="00D4773F">
        <w:trPr>
          <w:trHeight w:val="250"/>
        </w:trPr>
        <w:tc>
          <w:tcPr>
            <w:tcW w:w="1980" w:type="dxa"/>
            <w:tcBorders>
              <w:top w:val="nil"/>
              <w:left w:val="nil"/>
              <w:bottom w:val="nil"/>
              <w:right w:val="nil"/>
            </w:tcBorders>
            <w:noWrap/>
            <w:vAlign w:val="bottom"/>
            <w:hideMark/>
          </w:tcPr>
          <w:p w14:paraId="1702EC50"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6630789A"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ხელს უწყობს თუ არა პროექტი ჯანსაღი საკვების მოხმარების ტენდენციებს ან ადგილობრივი მოსახლეობის ჯანმრთელობის რისკების შემცირებას?</w:t>
            </w:r>
          </w:p>
        </w:tc>
        <w:tc>
          <w:tcPr>
            <w:tcW w:w="990" w:type="dxa"/>
            <w:tcBorders>
              <w:top w:val="nil"/>
              <w:left w:val="nil"/>
              <w:bottom w:val="nil"/>
              <w:right w:val="nil"/>
            </w:tcBorders>
            <w:noWrap/>
            <w:vAlign w:val="bottom"/>
            <w:hideMark/>
          </w:tcPr>
          <w:p w14:paraId="6C8F86FB"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4</w:t>
            </w:r>
          </w:p>
        </w:tc>
        <w:tc>
          <w:tcPr>
            <w:tcW w:w="1170" w:type="dxa"/>
            <w:tcBorders>
              <w:top w:val="nil"/>
              <w:left w:val="nil"/>
              <w:bottom w:val="nil"/>
              <w:right w:val="nil"/>
            </w:tcBorders>
            <w:noWrap/>
            <w:vAlign w:val="center"/>
            <w:hideMark/>
          </w:tcPr>
          <w:p w14:paraId="593A3F9F"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518CEC5E" w14:textId="77777777" w:rsidTr="00D4773F">
        <w:trPr>
          <w:trHeight w:val="250"/>
        </w:trPr>
        <w:tc>
          <w:tcPr>
            <w:tcW w:w="1980" w:type="dxa"/>
            <w:tcBorders>
              <w:top w:val="nil"/>
              <w:left w:val="nil"/>
              <w:bottom w:val="nil"/>
              <w:right w:val="nil"/>
            </w:tcBorders>
            <w:noWrap/>
            <w:vAlign w:val="bottom"/>
            <w:hideMark/>
          </w:tcPr>
          <w:p w14:paraId="7AF5A382"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3C8EB07B"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49153B12"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4E87F9F4"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163421C9" w14:textId="77777777" w:rsidTr="00D4773F">
        <w:trPr>
          <w:trHeight w:val="250"/>
        </w:trPr>
        <w:tc>
          <w:tcPr>
            <w:tcW w:w="1980" w:type="dxa"/>
            <w:tcBorders>
              <w:top w:val="single" w:sz="4" w:space="0" w:color="auto"/>
              <w:left w:val="nil"/>
              <w:bottom w:val="nil"/>
              <w:right w:val="nil"/>
            </w:tcBorders>
            <w:noWrap/>
            <w:vAlign w:val="bottom"/>
            <w:hideMark/>
          </w:tcPr>
          <w:p w14:paraId="2654AD1D"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გარემოსდაცვითი ასპექტი</w:t>
            </w:r>
          </w:p>
        </w:tc>
        <w:tc>
          <w:tcPr>
            <w:tcW w:w="6120" w:type="dxa"/>
            <w:tcBorders>
              <w:top w:val="single" w:sz="4" w:space="0" w:color="auto"/>
              <w:left w:val="nil"/>
              <w:bottom w:val="nil"/>
              <w:right w:val="nil"/>
            </w:tcBorders>
            <w:noWrap/>
            <w:vAlign w:val="bottom"/>
            <w:hideMark/>
          </w:tcPr>
          <w:p w14:paraId="1981F8A5"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2A2C93E1"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0B31F296"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8</w:t>
            </w:r>
          </w:p>
        </w:tc>
      </w:tr>
      <w:tr w:rsidR="00350E83" w:rsidRPr="002E3676" w14:paraId="7C148257" w14:textId="77777777" w:rsidTr="00D4773F">
        <w:trPr>
          <w:trHeight w:val="250"/>
        </w:trPr>
        <w:tc>
          <w:tcPr>
            <w:tcW w:w="1980" w:type="dxa"/>
            <w:tcBorders>
              <w:top w:val="nil"/>
              <w:left w:val="nil"/>
              <w:bottom w:val="nil"/>
              <w:right w:val="nil"/>
            </w:tcBorders>
            <w:noWrap/>
            <w:vAlign w:val="bottom"/>
            <w:hideMark/>
          </w:tcPr>
          <w:p w14:paraId="6900E5D2"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627DA645"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შეიცავს თუ არა პროექტი ეკოლოგიურად უსაფრთხო პრაქტიკებს, როგორიცაა ნარჩენების შემცირება, ენერგოეფექტურობა, ან განახლებადი ენერგორესურსების გამოყენება?</w:t>
            </w:r>
          </w:p>
        </w:tc>
        <w:tc>
          <w:tcPr>
            <w:tcW w:w="990" w:type="dxa"/>
            <w:tcBorders>
              <w:top w:val="nil"/>
              <w:left w:val="nil"/>
              <w:bottom w:val="nil"/>
              <w:right w:val="nil"/>
            </w:tcBorders>
            <w:noWrap/>
            <w:vAlign w:val="bottom"/>
            <w:hideMark/>
          </w:tcPr>
          <w:p w14:paraId="09607E03"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55CEDD8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D48135B" w14:textId="77777777" w:rsidTr="00D4773F">
        <w:trPr>
          <w:trHeight w:val="250"/>
        </w:trPr>
        <w:tc>
          <w:tcPr>
            <w:tcW w:w="1980" w:type="dxa"/>
            <w:tcBorders>
              <w:top w:val="nil"/>
              <w:left w:val="nil"/>
              <w:bottom w:val="nil"/>
              <w:right w:val="nil"/>
            </w:tcBorders>
            <w:noWrap/>
            <w:vAlign w:val="bottom"/>
            <w:hideMark/>
          </w:tcPr>
          <w:p w14:paraId="39D933B3"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5CA129AD" w14:textId="15540373"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შემცირებს თუ არა პროექტი ბიზნესის მოსავლის შემდგომ დანაკარგებს?</w:t>
            </w:r>
          </w:p>
        </w:tc>
        <w:tc>
          <w:tcPr>
            <w:tcW w:w="990" w:type="dxa"/>
            <w:tcBorders>
              <w:top w:val="nil"/>
              <w:left w:val="nil"/>
              <w:bottom w:val="nil"/>
              <w:right w:val="nil"/>
            </w:tcBorders>
            <w:noWrap/>
            <w:vAlign w:val="bottom"/>
            <w:hideMark/>
          </w:tcPr>
          <w:p w14:paraId="2DC8AEE9"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06EAEB0D"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2F4FEEBE" w14:textId="77777777" w:rsidTr="00D4773F">
        <w:trPr>
          <w:trHeight w:val="250"/>
        </w:trPr>
        <w:tc>
          <w:tcPr>
            <w:tcW w:w="1980" w:type="dxa"/>
            <w:tcBorders>
              <w:top w:val="nil"/>
              <w:left w:val="nil"/>
              <w:bottom w:val="nil"/>
              <w:right w:val="nil"/>
            </w:tcBorders>
            <w:noWrap/>
            <w:vAlign w:val="bottom"/>
            <w:hideMark/>
          </w:tcPr>
          <w:p w14:paraId="511B8EC2"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29407654"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ახერხებს თუ არა პროექტი ისეთი რესურსების გამოყენების ოპტიმიზაციას, როგორიცაა წყალი, ენერგია, ან ნედლეული?</w:t>
            </w:r>
          </w:p>
        </w:tc>
        <w:tc>
          <w:tcPr>
            <w:tcW w:w="990" w:type="dxa"/>
            <w:tcBorders>
              <w:top w:val="nil"/>
              <w:left w:val="nil"/>
              <w:bottom w:val="nil"/>
              <w:right w:val="nil"/>
            </w:tcBorders>
            <w:noWrap/>
            <w:vAlign w:val="bottom"/>
            <w:hideMark/>
          </w:tcPr>
          <w:p w14:paraId="290843CB"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3D1D7CF7"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0AA71B7" w14:textId="77777777" w:rsidTr="00D4773F">
        <w:trPr>
          <w:trHeight w:val="250"/>
        </w:trPr>
        <w:tc>
          <w:tcPr>
            <w:tcW w:w="1980" w:type="dxa"/>
            <w:tcBorders>
              <w:top w:val="nil"/>
              <w:left w:val="nil"/>
              <w:bottom w:val="nil"/>
              <w:right w:val="nil"/>
            </w:tcBorders>
            <w:noWrap/>
            <w:vAlign w:val="bottom"/>
            <w:hideMark/>
          </w:tcPr>
          <w:p w14:paraId="2886AECA" w14:textId="77777777" w:rsidR="00E24AD2" w:rsidRPr="002E3676" w:rsidRDefault="00E24AD2" w:rsidP="006D16C5">
            <w:pPr>
              <w:spacing w:after="0" w:line="240" w:lineRule="auto"/>
              <w:rPr>
                <w:rFonts w:eastAsia="Times New Roman" w:cstheme="minorHAnsi"/>
                <w:sz w:val="20"/>
                <w:szCs w:val="20"/>
                <w:highlight w:val="cyan"/>
              </w:rPr>
            </w:pPr>
          </w:p>
        </w:tc>
        <w:tc>
          <w:tcPr>
            <w:tcW w:w="6120" w:type="dxa"/>
            <w:tcBorders>
              <w:top w:val="nil"/>
              <w:left w:val="nil"/>
              <w:bottom w:val="nil"/>
              <w:right w:val="nil"/>
            </w:tcBorders>
            <w:noWrap/>
            <w:vAlign w:val="bottom"/>
            <w:hideMark/>
          </w:tcPr>
          <w:p w14:paraId="51EC44F6"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წვლილი შეაქვს თუ არა პროექტს ეკოსისტემების დაცვაში ან ბიომრავალფეროვნების გაუმჯობესებაში?</w:t>
            </w:r>
          </w:p>
        </w:tc>
        <w:tc>
          <w:tcPr>
            <w:tcW w:w="990" w:type="dxa"/>
            <w:tcBorders>
              <w:top w:val="nil"/>
              <w:left w:val="nil"/>
              <w:bottom w:val="nil"/>
              <w:right w:val="nil"/>
            </w:tcBorders>
            <w:noWrap/>
            <w:vAlign w:val="bottom"/>
            <w:hideMark/>
          </w:tcPr>
          <w:p w14:paraId="701E7971"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5C25C95A"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CA6AB25" w14:textId="77777777" w:rsidTr="00D4773F">
        <w:trPr>
          <w:trHeight w:val="250"/>
        </w:trPr>
        <w:tc>
          <w:tcPr>
            <w:tcW w:w="1980" w:type="dxa"/>
            <w:tcBorders>
              <w:top w:val="nil"/>
              <w:left w:val="nil"/>
              <w:bottom w:val="nil"/>
              <w:right w:val="nil"/>
            </w:tcBorders>
            <w:noWrap/>
            <w:vAlign w:val="bottom"/>
            <w:hideMark/>
          </w:tcPr>
          <w:p w14:paraId="15D9422A"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4ACC0014"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0F2BC94C"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1DD62DC5"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231CCAD9" w14:textId="77777777" w:rsidTr="00D4773F">
        <w:trPr>
          <w:trHeight w:val="250"/>
        </w:trPr>
        <w:tc>
          <w:tcPr>
            <w:tcW w:w="1980" w:type="dxa"/>
            <w:tcBorders>
              <w:top w:val="single" w:sz="4" w:space="0" w:color="auto"/>
              <w:left w:val="nil"/>
              <w:bottom w:val="nil"/>
              <w:right w:val="nil"/>
            </w:tcBorders>
            <w:noWrap/>
            <w:vAlign w:val="bottom"/>
            <w:hideMark/>
          </w:tcPr>
          <w:p w14:paraId="61007658"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სურსათის უვნებლობის ასპექტი</w:t>
            </w:r>
          </w:p>
        </w:tc>
        <w:tc>
          <w:tcPr>
            <w:tcW w:w="6120" w:type="dxa"/>
            <w:tcBorders>
              <w:top w:val="single" w:sz="4" w:space="0" w:color="auto"/>
              <w:left w:val="nil"/>
              <w:bottom w:val="nil"/>
              <w:right w:val="nil"/>
            </w:tcBorders>
            <w:noWrap/>
            <w:vAlign w:val="bottom"/>
            <w:hideMark/>
          </w:tcPr>
          <w:p w14:paraId="69C8E7E1"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5B74A1BE"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246DCB4B" w14:textId="37CD3222"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14</w:t>
            </w:r>
          </w:p>
        </w:tc>
      </w:tr>
      <w:tr w:rsidR="00350E83" w:rsidRPr="002E3676" w14:paraId="394F1B68" w14:textId="77777777" w:rsidTr="00D4773F">
        <w:trPr>
          <w:trHeight w:val="250"/>
        </w:trPr>
        <w:tc>
          <w:tcPr>
            <w:tcW w:w="1980" w:type="dxa"/>
            <w:tcBorders>
              <w:top w:val="nil"/>
              <w:left w:val="nil"/>
              <w:bottom w:val="nil"/>
              <w:right w:val="nil"/>
            </w:tcBorders>
            <w:noWrap/>
            <w:vAlign w:val="bottom"/>
            <w:hideMark/>
          </w:tcPr>
          <w:p w14:paraId="229EAF11"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3CAED68C" w14:textId="7AE188BA"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დაეხმარება თუ არა პროექტი განმცხადებელს სურსათის უვნებლობის ეროვნული სტანდარტების მიღწევაში ან მათ გადაჭარბებაში?</w:t>
            </w:r>
          </w:p>
        </w:tc>
        <w:tc>
          <w:tcPr>
            <w:tcW w:w="990" w:type="dxa"/>
            <w:tcBorders>
              <w:top w:val="nil"/>
              <w:left w:val="nil"/>
              <w:bottom w:val="nil"/>
              <w:right w:val="nil"/>
            </w:tcBorders>
            <w:noWrap/>
            <w:vAlign w:val="bottom"/>
            <w:hideMark/>
          </w:tcPr>
          <w:p w14:paraId="1A699B9E" w14:textId="36ED1114" w:rsidR="00E24AD2" w:rsidRPr="002E3676" w:rsidRDefault="0003541B" w:rsidP="006D16C5">
            <w:pPr>
              <w:spacing w:after="0" w:line="240" w:lineRule="auto"/>
              <w:jc w:val="right"/>
              <w:rPr>
                <w:rFonts w:eastAsia="Times New Roman" w:cstheme="minorHAnsi"/>
                <w:color w:val="000000"/>
                <w:sz w:val="20"/>
                <w:szCs w:val="20"/>
              </w:rPr>
            </w:pPr>
            <w:r w:rsidRPr="002E3676">
              <w:rPr>
                <w:rFonts w:cstheme="minorHAnsi"/>
                <w:color w:val="000000"/>
                <w:sz w:val="20"/>
              </w:rPr>
              <w:t>4</w:t>
            </w:r>
          </w:p>
        </w:tc>
        <w:tc>
          <w:tcPr>
            <w:tcW w:w="1170" w:type="dxa"/>
            <w:tcBorders>
              <w:top w:val="nil"/>
              <w:left w:val="nil"/>
              <w:bottom w:val="nil"/>
              <w:right w:val="nil"/>
            </w:tcBorders>
            <w:noWrap/>
            <w:vAlign w:val="center"/>
            <w:hideMark/>
          </w:tcPr>
          <w:p w14:paraId="6083BF4F"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01A7D4F1" w14:textId="77777777" w:rsidTr="00D4773F">
        <w:trPr>
          <w:trHeight w:val="250"/>
        </w:trPr>
        <w:tc>
          <w:tcPr>
            <w:tcW w:w="1980" w:type="dxa"/>
            <w:tcBorders>
              <w:top w:val="nil"/>
              <w:left w:val="nil"/>
              <w:bottom w:val="nil"/>
              <w:right w:val="nil"/>
            </w:tcBorders>
            <w:noWrap/>
            <w:vAlign w:val="bottom"/>
            <w:hideMark/>
          </w:tcPr>
          <w:p w14:paraId="2ADB393A"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372F34BF"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ამცირებს თუ არა პროექტი სურსათის უვნებლობის კონკრეტულ რისკებს?</w:t>
            </w:r>
          </w:p>
        </w:tc>
        <w:tc>
          <w:tcPr>
            <w:tcW w:w="990" w:type="dxa"/>
            <w:tcBorders>
              <w:top w:val="nil"/>
              <w:left w:val="nil"/>
              <w:bottom w:val="nil"/>
              <w:right w:val="nil"/>
            </w:tcBorders>
            <w:noWrap/>
            <w:vAlign w:val="bottom"/>
            <w:hideMark/>
          </w:tcPr>
          <w:p w14:paraId="29075296"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5</w:t>
            </w:r>
          </w:p>
        </w:tc>
        <w:tc>
          <w:tcPr>
            <w:tcW w:w="1170" w:type="dxa"/>
            <w:tcBorders>
              <w:top w:val="nil"/>
              <w:left w:val="nil"/>
              <w:bottom w:val="nil"/>
              <w:right w:val="nil"/>
            </w:tcBorders>
            <w:noWrap/>
            <w:vAlign w:val="center"/>
            <w:hideMark/>
          </w:tcPr>
          <w:p w14:paraId="18F81E1C"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60D64C4C" w14:textId="77777777" w:rsidTr="00D4773F">
        <w:trPr>
          <w:trHeight w:val="250"/>
        </w:trPr>
        <w:tc>
          <w:tcPr>
            <w:tcW w:w="1980" w:type="dxa"/>
            <w:tcBorders>
              <w:top w:val="nil"/>
              <w:left w:val="nil"/>
              <w:bottom w:val="nil"/>
              <w:right w:val="nil"/>
            </w:tcBorders>
            <w:noWrap/>
            <w:vAlign w:val="bottom"/>
            <w:hideMark/>
          </w:tcPr>
          <w:p w14:paraId="1EA0E0F1"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1CE24AA8"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ნერგავს თუ არა პროექტი ახალ ტექნოლოგიებს ან მეთოდებს სურსათის უვნებლობის გასაუმჯობესებლად?</w:t>
            </w:r>
          </w:p>
        </w:tc>
        <w:tc>
          <w:tcPr>
            <w:tcW w:w="990" w:type="dxa"/>
            <w:tcBorders>
              <w:top w:val="nil"/>
              <w:left w:val="nil"/>
              <w:bottom w:val="nil"/>
              <w:right w:val="nil"/>
            </w:tcBorders>
            <w:noWrap/>
            <w:vAlign w:val="bottom"/>
            <w:hideMark/>
          </w:tcPr>
          <w:p w14:paraId="3056CA7D"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0CA2E92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65BFEF7C" w14:textId="77777777" w:rsidTr="00D4773F">
        <w:trPr>
          <w:trHeight w:val="250"/>
        </w:trPr>
        <w:tc>
          <w:tcPr>
            <w:tcW w:w="1980" w:type="dxa"/>
            <w:tcBorders>
              <w:top w:val="nil"/>
              <w:left w:val="nil"/>
              <w:bottom w:val="nil"/>
              <w:right w:val="nil"/>
            </w:tcBorders>
            <w:noWrap/>
            <w:vAlign w:val="bottom"/>
            <w:hideMark/>
          </w:tcPr>
          <w:p w14:paraId="1839F5BD"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029501AC"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გააუმჯობესებს თუ არა პროექტი სურსათის მიწოდების ჯაჭვის მიკვლევადობასა და გამჭვირვალობას?</w:t>
            </w:r>
          </w:p>
        </w:tc>
        <w:tc>
          <w:tcPr>
            <w:tcW w:w="990" w:type="dxa"/>
            <w:tcBorders>
              <w:top w:val="nil"/>
              <w:left w:val="nil"/>
              <w:bottom w:val="nil"/>
              <w:right w:val="nil"/>
            </w:tcBorders>
            <w:noWrap/>
            <w:vAlign w:val="bottom"/>
            <w:hideMark/>
          </w:tcPr>
          <w:p w14:paraId="296DC4D4"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7324CC56"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15B2D35" w14:textId="77777777" w:rsidTr="00D4773F">
        <w:trPr>
          <w:trHeight w:val="250"/>
        </w:trPr>
        <w:tc>
          <w:tcPr>
            <w:tcW w:w="1980" w:type="dxa"/>
            <w:tcBorders>
              <w:top w:val="nil"/>
              <w:left w:val="nil"/>
              <w:bottom w:val="nil"/>
              <w:right w:val="nil"/>
            </w:tcBorders>
            <w:noWrap/>
            <w:vAlign w:val="bottom"/>
            <w:hideMark/>
          </w:tcPr>
          <w:p w14:paraId="0F5345C9"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08A8EC6A" w14:textId="36E82614"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უკვე განახორციელა თუ არა განმცხადებელმა სურსათის უვნებლობასთან დაკავშირებული ინვესტიციები?</w:t>
            </w:r>
          </w:p>
        </w:tc>
        <w:tc>
          <w:tcPr>
            <w:tcW w:w="990" w:type="dxa"/>
            <w:tcBorders>
              <w:top w:val="nil"/>
              <w:left w:val="nil"/>
              <w:bottom w:val="nil"/>
              <w:right w:val="nil"/>
            </w:tcBorders>
            <w:noWrap/>
            <w:vAlign w:val="bottom"/>
            <w:hideMark/>
          </w:tcPr>
          <w:p w14:paraId="5382616B"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1</w:t>
            </w:r>
          </w:p>
        </w:tc>
        <w:tc>
          <w:tcPr>
            <w:tcW w:w="1170" w:type="dxa"/>
            <w:tcBorders>
              <w:top w:val="nil"/>
              <w:left w:val="nil"/>
              <w:bottom w:val="nil"/>
              <w:right w:val="nil"/>
            </w:tcBorders>
            <w:noWrap/>
            <w:vAlign w:val="center"/>
            <w:hideMark/>
          </w:tcPr>
          <w:p w14:paraId="4BE02794"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2293163" w14:textId="77777777" w:rsidTr="00D4773F">
        <w:trPr>
          <w:trHeight w:val="250"/>
        </w:trPr>
        <w:tc>
          <w:tcPr>
            <w:tcW w:w="1980" w:type="dxa"/>
            <w:tcBorders>
              <w:top w:val="nil"/>
              <w:left w:val="nil"/>
              <w:bottom w:val="nil"/>
              <w:right w:val="nil"/>
            </w:tcBorders>
            <w:noWrap/>
            <w:vAlign w:val="bottom"/>
            <w:hideMark/>
          </w:tcPr>
          <w:p w14:paraId="51E23F4B"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6FA2EF98"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58CE81C5"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05553D9C"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658E70DF" w14:textId="77777777" w:rsidTr="00D4773F">
        <w:trPr>
          <w:trHeight w:val="250"/>
        </w:trPr>
        <w:tc>
          <w:tcPr>
            <w:tcW w:w="1980" w:type="dxa"/>
            <w:tcBorders>
              <w:top w:val="single" w:sz="4" w:space="0" w:color="auto"/>
              <w:left w:val="nil"/>
              <w:bottom w:val="nil"/>
              <w:right w:val="nil"/>
            </w:tcBorders>
            <w:noWrap/>
            <w:vAlign w:val="bottom"/>
            <w:hideMark/>
          </w:tcPr>
          <w:p w14:paraId="715860C7"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პროექტის მიზნებთან თანხვედრა</w:t>
            </w:r>
          </w:p>
        </w:tc>
        <w:tc>
          <w:tcPr>
            <w:tcW w:w="6120" w:type="dxa"/>
            <w:tcBorders>
              <w:top w:val="single" w:sz="4" w:space="0" w:color="auto"/>
              <w:left w:val="nil"/>
              <w:bottom w:val="nil"/>
              <w:right w:val="nil"/>
            </w:tcBorders>
            <w:noWrap/>
            <w:vAlign w:val="bottom"/>
            <w:hideMark/>
          </w:tcPr>
          <w:p w14:paraId="6685ACE0"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3145ED82"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62B56FCA"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20</w:t>
            </w:r>
          </w:p>
        </w:tc>
      </w:tr>
      <w:tr w:rsidR="00350E83" w:rsidRPr="002E3676" w14:paraId="02AADB76" w14:textId="77777777" w:rsidTr="00D4773F">
        <w:trPr>
          <w:trHeight w:val="250"/>
        </w:trPr>
        <w:tc>
          <w:tcPr>
            <w:tcW w:w="1980" w:type="dxa"/>
            <w:tcBorders>
              <w:top w:val="nil"/>
              <w:left w:val="nil"/>
              <w:bottom w:val="nil"/>
              <w:right w:val="nil"/>
            </w:tcBorders>
            <w:noWrap/>
            <w:vAlign w:val="bottom"/>
            <w:hideMark/>
          </w:tcPr>
          <w:p w14:paraId="248D08B5"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5193DE98"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აშკარად შეესაბამება თუ არა პროექტი საგრანტო პროგრამის საერთო მიზნებს?</w:t>
            </w:r>
          </w:p>
        </w:tc>
        <w:tc>
          <w:tcPr>
            <w:tcW w:w="990" w:type="dxa"/>
            <w:tcBorders>
              <w:top w:val="nil"/>
              <w:left w:val="nil"/>
              <w:bottom w:val="nil"/>
              <w:right w:val="nil"/>
            </w:tcBorders>
            <w:noWrap/>
            <w:vAlign w:val="bottom"/>
            <w:hideMark/>
          </w:tcPr>
          <w:p w14:paraId="30CF5B11"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8</w:t>
            </w:r>
          </w:p>
        </w:tc>
        <w:tc>
          <w:tcPr>
            <w:tcW w:w="1170" w:type="dxa"/>
            <w:tcBorders>
              <w:top w:val="nil"/>
              <w:left w:val="nil"/>
              <w:bottom w:val="nil"/>
              <w:right w:val="nil"/>
            </w:tcBorders>
            <w:noWrap/>
            <w:vAlign w:val="center"/>
            <w:hideMark/>
          </w:tcPr>
          <w:p w14:paraId="1DE55998"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366F636E" w14:textId="77777777" w:rsidTr="00D4773F">
        <w:trPr>
          <w:trHeight w:val="250"/>
        </w:trPr>
        <w:tc>
          <w:tcPr>
            <w:tcW w:w="1980" w:type="dxa"/>
            <w:tcBorders>
              <w:top w:val="nil"/>
              <w:left w:val="nil"/>
              <w:bottom w:val="nil"/>
              <w:right w:val="nil"/>
            </w:tcBorders>
            <w:noWrap/>
            <w:vAlign w:val="bottom"/>
            <w:hideMark/>
          </w:tcPr>
          <w:p w14:paraId="6FB1FD07"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1A44FA79"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რეალისტურია თუ არა პროექტის მოქმედების სფერო, ვადები და განხორციელების გეგმები?</w:t>
            </w:r>
          </w:p>
        </w:tc>
        <w:tc>
          <w:tcPr>
            <w:tcW w:w="990" w:type="dxa"/>
            <w:tcBorders>
              <w:top w:val="nil"/>
              <w:left w:val="nil"/>
              <w:bottom w:val="nil"/>
              <w:right w:val="nil"/>
            </w:tcBorders>
            <w:noWrap/>
            <w:vAlign w:val="bottom"/>
            <w:hideMark/>
          </w:tcPr>
          <w:p w14:paraId="6349A0FD"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4</w:t>
            </w:r>
          </w:p>
        </w:tc>
        <w:tc>
          <w:tcPr>
            <w:tcW w:w="1170" w:type="dxa"/>
            <w:tcBorders>
              <w:top w:val="nil"/>
              <w:left w:val="nil"/>
              <w:bottom w:val="nil"/>
              <w:right w:val="nil"/>
            </w:tcBorders>
            <w:noWrap/>
            <w:vAlign w:val="center"/>
            <w:hideMark/>
          </w:tcPr>
          <w:p w14:paraId="1AB1EA1F"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00E21321" w14:textId="77777777" w:rsidTr="00D4773F">
        <w:trPr>
          <w:trHeight w:val="250"/>
        </w:trPr>
        <w:tc>
          <w:tcPr>
            <w:tcW w:w="1980" w:type="dxa"/>
            <w:tcBorders>
              <w:top w:val="nil"/>
              <w:left w:val="nil"/>
              <w:bottom w:val="nil"/>
              <w:right w:val="nil"/>
            </w:tcBorders>
            <w:noWrap/>
            <w:vAlign w:val="bottom"/>
            <w:hideMark/>
          </w:tcPr>
          <w:p w14:paraId="6A464754"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252B4F96"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შესაძლებელია თუ არა პროექტის განხორციელება თანამონაწილეობრივი გრანტის დახმარების გარეშე?</w:t>
            </w:r>
          </w:p>
        </w:tc>
        <w:tc>
          <w:tcPr>
            <w:tcW w:w="990" w:type="dxa"/>
            <w:tcBorders>
              <w:top w:val="nil"/>
              <w:left w:val="nil"/>
              <w:bottom w:val="nil"/>
              <w:right w:val="nil"/>
            </w:tcBorders>
            <w:noWrap/>
            <w:vAlign w:val="bottom"/>
            <w:hideMark/>
          </w:tcPr>
          <w:p w14:paraId="099900D1"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8</w:t>
            </w:r>
          </w:p>
        </w:tc>
        <w:tc>
          <w:tcPr>
            <w:tcW w:w="1170" w:type="dxa"/>
            <w:tcBorders>
              <w:top w:val="nil"/>
              <w:left w:val="nil"/>
              <w:bottom w:val="nil"/>
              <w:right w:val="nil"/>
            </w:tcBorders>
            <w:noWrap/>
            <w:vAlign w:val="center"/>
            <w:hideMark/>
          </w:tcPr>
          <w:p w14:paraId="4DC104CD"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848F13A" w14:textId="77777777" w:rsidTr="00D4773F">
        <w:trPr>
          <w:trHeight w:val="250"/>
        </w:trPr>
        <w:tc>
          <w:tcPr>
            <w:tcW w:w="1980" w:type="dxa"/>
            <w:tcBorders>
              <w:top w:val="nil"/>
              <w:left w:val="nil"/>
              <w:bottom w:val="nil"/>
              <w:right w:val="nil"/>
            </w:tcBorders>
            <w:noWrap/>
            <w:vAlign w:val="bottom"/>
            <w:hideMark/>
          </w:tcPr>
          <w:p w14:paraId="7C04869E"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54AD4CFD"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nil"/>
              <w:left w:val="nil"/>
              <w:bottom w:val="nil"/>
              <w:right w:val="nil"/>
            </w:tcBorders>
            <w:noWrap/>
            <w:vAlign w:val="bottom"/>
            <w:hideMark/>
          </w:tcPr>
          <w:p w14:paraId="176F7961"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nil"/>
              <w:left w:val="nil"/>
              <w:bottom w:val="nil"/>
              <w:right w:val="nil"/>
            </w:tcBorders>
            <w:noWrap/>
            <w:vAlign w:val="center"/>
            <w:hideMark/>
          </w:tcPr>
          <w:p w14:paraId="2A902E32" w14:textId="77777777" w:rsidR="00E24AD2" w:rsidRPr="002E3676" w:rsidRDefault="00E24AD2" w:rsidP="00350E83">
            <w:pPr>
              <w:spacing w:after="0" w:line="240" w:lineRule="auto"/>
              <w:jc w:val="center"/>
              <w:rPr>
                <w:rFonts w:eastAsia="Times New Roman" w:cstheme="minorHAnsi"/>
                <w:sz w:val="20"/>
                <w:szCs w:val="20"/>
              </w:rPr>
            </w:pPr>
          </w:p>
        </w:tc>
      </w:tr>
      <w:tr w:rsidR="00350E83" w:rsidRPr="002E3676" w14:paraId="1228EC44" w14:textId="77777777" w:rsidTr="00D4773F">
        <w:trPr>
          <w:trHeight w:val="250"/>
        </w:trPr>
        <w:tc>
          <w:tcPr>
            <w:tcW w:w="1980" w:type="dxa"/>
            <w:tcBorders>
              <w:top w:val="single" w:sz="4" w:space="0" w:color="auto"/>
              <w:left w:val="nil"/>
              <w:bottom w:val="nil"/>
              <w:right w:val="nil"/>
            </w:tcBorders>
            <w:noWrap/>
            <w:vAlign w:val="bottom"/>
            <w:hideMark/>
          </w:tcPr>
          <w:p w14:paraId="215B3FB3"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ინვესტიციის მდგრადობა</w:t>
            </w:r>
          </w:p>
        </w:tc>
        <w:tc>
          <w:tcPr>
            <w:tcW w:w="6120" w:type="dxa"/>
            <w:tcBorders>
              <w:top w:val="single" w:sz="4" w:space="0" w:color="auto"/>
              <w:left w:val="nil"/>
              <w:bottom w:val="nil"/>
              <w:right w:val="nil"/>
            </w:tcBorders>
            <w:noWrap/>
            <w:vAlign w:val="bottom"/>
            <w:hideMark/>
          </w:tcPr>
          <w:p w14:paraId="44A772CB" w14:textId="77777777" w:rsidR="00E24AD2" w:rsidRPr="002E3676" w:rsidRDefault="00E24AD2" w:rsidP="006D16C5">
            <w:pPr>
              <w:spacing w:after="0" w:line="240" w:lineRule="auto"/>
              <w:rPr>
                <w:rFonts w:eastAsia="Times New Roman" w:cstheme="minorHAnsi"/>
                <w:b/>
                <w:bCs/>
                <w:color w:val="000000"/>
                <w:sz w:val="20"/>
                <w:szCs w:val="20"/>
              </w:rPr>
            </w:pPr>
          </w:p>
        </w:tc>
        <w:tc>
          <w:tcPr>
            <w:tcW w:w="990" w:type="dxa"/>
            <w:tcBorders>
              <w:top w:val="single" w:sz="4" w:space="0" w:color="auto"/>
              <w:left w:val="nil"/>
              <w:bottom w:val="nil"/>
              <w:right w:val="nil"/>
            </w:tcBorders>
            <w:noWrap/>
            <w:vAlign w:val="bottom"/>
            <w:hideMark/>
          </w:tcPr>
          <w:p w14:paraId="66EBBB7F" w14:textId="77777777" w:rsidR="00E24AD2" w:rsidRPr="002E3676" w:rsidRDefault="00E24AD2" w:rsidP="006D16C5">
            <w:pPr>
              <w:spacing w:after="0" w:line="240" w:lineRule="auto"/>
              <w:rPr>
                <w:rFonts w:eastAsia="Times New Roman" w:cstheme="minorHAnsi"/>
                <w:sz w:val="20"/>
                <w:szCs w:val="20"/>
              </w:rPr>
            </w:pPr>
          </w:p>
        </w:tc>
        <w:tc>
          <w:tcPr>
            <w:tcW w:w="1170" w:type="dxa"/>
            <w:tcBorders>
              <w:top w:val="single" w:sz="4" w:space="0" w:color="auto"/>
              <w:left w:val="nil"/>
              <w:bottom w:val="nil"/>
              <w:right w:val="nil"/>
            </w:tcBorders>
            <w:noWrap/>
            <w:vAlign w:val="center"/>
            <w:hideMark/>
          </w:tcPr>
          <w:p w14:paraId="7C84EA99" w14:textId="77777777" w:rsidR="00E24AD2" w:rsidRPr="002E3676" w:rsidRDefault="00E24AD2" w:rsidP="008759A2">
            <w:pPr>
              <w:spacing w:after="0" w:line="240" w:lineRule="auto"/>
              <w:jc w:val="right"/>
              <w:rPr>
                <w:rFonts w:eastAsia="Times New Roman" w:cstheme="minorHAnsi"/>
                <w:color w:val="000000"/>
                <w:sz w:val="20"/>
                <w:szCs w:val="20"/>
              </w:rPr>
            </w:pPr>
            <w:r w:rsidRPr="002E3676">
              <w:rPr>
                <w:rFonts w:cstheme="minorHAnsi"/>
                <w:color w:val="000000"/>
                <w:sz w:val="20"/>
              </w:rPr>
              <w:t>10</w:t>
            </w:r>
          </w:p>
        </w:tc>
      </w:tr>
      <w:tr w:rsidR="00350E83" w:rsidRPr="002E3676" w14:paraId="7631457B" w14:textId="77777777" w:rsidTr="00D4773F">
        <w:trPr>
          <w:trHeight w:val="250"/>
        </w:trPr>
        <w:tc>
          <w:tcPr>
            <w:tcW w:w="1980" w:type="dxa"/>
            <w:tcBorders>
              <w:top w:val="nil"/>
              <w:left w:val="nil"/>
              <w:bottom w:val="nil"/>
              <w:right w:val="nil"/>
            </w:tcBorders>
            <w:noWrap/>
            <w:vAlign w:val="bottom"/>
            <w:hideMark/>
          </w:tcPr>
          <w:p w14:paraId="46FCA9C5" w14:textId="77777777" w:rsidR="00E24AD2" w:rsidRPr="002E3676" w:rsidRDefault="00E24AD2" w:rsidP="006D16C5">
            <w:pPr>
              <w:spacing w:after="0" w:line="240" w:lineRule="auto"/>
              <w:jc w:val="right"/>
              <w:rPr>
                <w:rFonts w:eastAsia="Times New Roman" w:cstheme="minorHAnsi"/>
                <w:color w:val="000000"/>
                <w:sz w:val="20"/>
                <w:szCs w:val="20"/>
              </w:rPr>
            </w:pPr>
          </w:p>
        </w:tc>
        <w:tc>
          <w:tcPr>
            <w:tcW w:w="6120" w:type="dxa"/>
            <w:tcBorders>
              <w:top w:val="nil"/>
              <w:left w:val="nil"/>
              <w:bottom w:val="nil"/>
              <w:right w:val="nil"/>
            </w:tcBorders>
            <w:noWrap/>
            <w:vAlign w:val="bottom"/>
            <w:hideMark/>
          </w:tcPr>
          <w:p w14:paraId="6609C5D4"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არის თუ არა პროექტი დაგეგმილი საგრანტო დაფინანსების პერიოდის შემდეგ გრძელვადიანი სარგებლის უზრუნველსაყოფად?</w:t>
            </w:r>
          </w:p>
        </w:tc>
        <w:tc>
          <w:tcPr>
            <w:tcW w:w="990" w:type="dxa"/>
            <w:tcBorders>
              <w:top w:val="nil"/>
              <w:left w:val="nil"/>
              <w:bottom w:val="nil"/>
              <w:right w:val="nil"/>
            </w:tcBorders>
            <w:noWrap/>
            <w:vAlign w:val="bottom"/>
            <w:hideMark/>
          </w:tcPr>
          <w:p w14:paraId="1FF73900"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6A526673"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0D8CB866" w14:textId="77777777" w:rsidTr="00D4773F">
        <w:trPr>
          <w:trHeight w:val="250"/>
        </w:trPr>
        <w:tc>
          <w:tcPr>
            <w:tcW w:w="1980" w:type="dxa"/>
            <w:tcBorders>
              <w:top w:val="nil"/>
              <w:left w:val="nil"/>
              <w:bottom w:val="nil"/>
              <w:right w:val="nil"/>
            </w:tcBorders>
            <w:noWrap/>
            <w:vAlign w:val="bottom"/>
            <w:hideMark/>
          </w:tcPr>
          <w:p w14:paraId="5B437B9D"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46EA20A8"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შესაძლებელია თუ არა პროექტის გაფართოება ან განმეორება, რათა მომავალში მეტმა დაინტერესებულმა მხარემ მიიღოს სარგებელი?</w:t>
            </w:r>
          </w:p>
        </w:tc>
        <w:tc>
          <w:tcPr>
            <w:tcW w:w="990" w:type="dxa"/>
            <w:tcBorders>
              <w:top w:val="nil"/>
              <w:left w:val="nil"/>
              <w:bottom w:val="nil"/>
              <w:right w:val="nil"/>
            </w:tcBorders>
            <w:noWrap/>
            <w:vAlign w:val="bottom"/>
            <w:hideMark/>
          </w:tcPr>
          <w:p w14:paraId="1EF3B915"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07100B43"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ACFB2E1" w14:textId="77777777" w:rsidTr="00D4773F">
        <w:trPr>
          <w:trHeight w:val="250"/>
        </w:trPr>
        <w:tc>
          <w:tcPr>
            <w:tcW w:w="1980" w:type="dxa"/>
            <w:tcBorders>
              <w:top w:val="nil"/>
              <w:left w:val="nil"/>
              <w:bottom w:val="nil"/>
              <w:right w:val="nil"/>
            </w:tcBorders>
            <w:noWrap/>
            <w:vAlign w:val="bottom"/>
            <w:hideMark/>
          </w:tcPr>
          <w:p w14:paraId="6A8AD73A"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6B6FB26C"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 xml:space="preserve">აქვს თუ არა პროექტს თვითდაფინანსების ან დამატებითი ინვესტიციების მოზიდვის მკაფიო გეგმა? </w:t>
            </w:r>
          </w:p>
        </w:tc>
        <w:tc>
          <w:tcPr>
            <w:tcW w:w="990" w:type="dxa"/>
            <w:tcBorders>
              <w:top w:val="nil"/>
              <w:left w:val="nil"/>
              <w:bottom w:val="nil"/>
              <w:right w:val="nil"/>
            </w:tcBorders>
            <w:noWrap/>
            <w:vAlign w:val="bottom"/>
            <w:hideMark/>
          </w:tcPr>
          <w:p w14:paraId="371CB7B8"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4</w:t>
            </w:r>
          </w:p>
        </w:tc>
        <w:tc>
          <w:tcPr>
            <w:tcW w:w="1170" w:type="dxa"/>
            <w:tcBorders>
              <w:top w:val="nil"/>
              <w:left w:val="nil"/>
              <w:bottom w:val="nil"/>
              <w:right w:val="nil"/>
            </w:tcBorders>
            <w:noWrap/>
            <w:vAlign w:val="center"/>
            <w:hideMark/>
          </w:tcPr>
          <w:p w14:paraId="63C0E9A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7B406C4B" w14:textId="77777777" w:rsidTr="00D4773F">
        <w:trPr>
          <w:trHeight w:val="250"/>
        </w:trPr>
        <w:tc>
          <w:tcPr>
            <w:tcW w:w="1980" w:type="dxa"/>
            <w:tcBorders>
              <w:top w:val="nil"/>
              <w:left w:val="nil"/>
              <w:bottom w:val="nil"/>
              <w:right w:val="nil"/>
            </w:tcBorders>
            <w:noWrap/>
            <w:vAlign w:val="bottom"/>
            <w:hideMark/>
          </w:tcPr>
          <w:p w14:paraId="0D0E6970"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7CEF9F5D" w14:textId="77777777" w:rsidR="00E24AD2" w:rsidRPr="002E3676" w:rsidRDefault="00E24AD2" w:rsidP="006D16C5">
            <w:pPr>
              <w:spacing w:after="0" w:line="240" w:lineRule="auto"/>
              <w:rPr>
                <w:rFonts w:eastAsia="Times New Roman" w:cstheme="minorHAnsi"/>
                <w:color w:val="000000"/>
                <w:sz w:val="20"/>
                <w:szCs w:val="20"/>
              </w:rPr>
            </w:pPr>
            <w:r w:rsidRPr="002E3676">
              <w:rPr>
                <w:rFonts w:cstheme="minorHAnsi"/>
                <w:color w:val="000000"/>
                <w:sz w:val="20"/>
              </w:rPr>
              <w:t>აქვს თუ არა პროექტს შედეგების გაზომვისა და დროთა განმავლობაში პასუხისმგებლობის უზრუნველყოფის მყარი გეგმა?</w:t>
            </w:r>
          </w:p>
        </w:tc>
        <w:tc>
          <w:tcPr>
            <w:tcW w:w="990" w:type="dxa"/>
            <w:tcBorders>
              <w:top w:val="nil"/>
              <w:left w:val="nil"/>
              <w:bottom w:val="nil"/>
              <w:right w:val="nil"/>
            </w:tcBorders>
            <w:noWrap/>
            <w:vAlign w:val="bottom"/>
            <w:hideMark/>
          </w:tcPr>
          <w:p w14:paraId="0FC19D09" w14:textId="77777777" w:rsidR="00E24AD2" w:rsidRPr="002E3676" w:rsidRDefault="00E24AD2" w:rsidP="006D16C5">
            <w:pPr>
              <w:spacing w:after="0" w:line="240" w:lineRule="auto"/>
              <w:jc w:val="right"/>
              <w:rPr>
                <w:rFonts w:eastAsia="Times New Roman" w:cstheme="minorHAnsi"/>
                <w:color w:val="000000"/>
                <w:sz w:val="20"/>
                <w:szCs w:val="20"/>
              </w:rPr>
            </w:pPr>
            <w:r w:rsidRPr="002E3676">
              <w:rPr>
                <w:rFonts w:cstheme="minorHAnsi"/>
                <w:color w:val="000000"/>
                <w:sz w:val="20"/>
              </w:rPr>
              <w:t>2</w:t>
            </w:r>
          </w:p>
        </w:tc>
        <w:tc>
          <w:tcPr>
            <w:tcW w:w="1170" w:type="dxa"/>
            <w:tcBorders>
              <w:top w:val="nil"/>
              <w:left w:val="nil"/>
              <w:bottom w:val="nil"/>
              <w:right w:val="nil"/>
            </w:tcBorders>
            <w:noWrap/>
            <w:vAlign w:val="center"/>
            <w:hideMark/>
          </w:tcPr>
          <w:p w14:paraId="11B22BA1" w14:textId="77777777" w:rsidR="00E24AD2" w:rsidRPr="002E3676" w:rsidRDefault="00E24AD2" w:rsidP="00350E83">
            <w:pPr>
              <w:spacing w:after="0" w:line="240" w:lineRule="auto"/>
              <w:jc w:val="center"/>
              <w:rPr>
                <w:rFonts w:eastAsia="Times New Roman" w:cstheme="minorHAnsi"/>
                <w:color w:val="000000"/>
                <w:sz w:val="20"/>
                <w:szCs w:val="20"/>
              </w:rPr>
            </w:pPr>
          </w:p>
        </w:tc>
      </w:tr>
      <w:tr w:rsidR="00350E83" w:rsidRPr="002E3676" w14:paraId="6D5E1EF6" w14:textId="77777777" w:rsidTr="00D4773F">
        <w:trPr>
          <w:trHeight w:val="250"/>
        </w:trPr>
        <w:tc>
          <w:tcPr>
            <w:tcW w:w="1980" w:type="dxa"/>
            <w:tcBorders>
              <w:top w:val="nil"/>
              <w:left w:val="nil"/>
              <w:bottom w:val="nil"/>
              <w:right w:val="nil"/>
            </w:tcBorders>
            <w:noWrap/>
            <w:vAlign w:val="bottom"/>
            <w:hideMark/>
          </w:tcPr>
          <w:p w14:paraId="71876AE9" w14:textId="77777777" w:rsidR="00E24AD2" w:rsidRPr="002E3676" w:rsidRDefault="00E24AD2" w:rsidP="006D16C5">
            <w:pPr>
              <w:spacing w:after="0" w:line="240" w:lineRule="auto"/>
              <w:rPr>
                <w:rFonts w:eastAsia="Times New Roman" w:cstheme="minorHAnsi"/>
                <w:sz w:val="20"/>
                <w:szCs w:val="20"/>
              </w:rPr>
            </w:pPr>
          </w:p>
        </w:tc>
        <w:tc>
          <w:tcPr>
            <w:tcW w:w="6120" w:type="dxa"/>
            <w:tcBorders>
              <w:top w:val="nil"/>
              <w:left w:val="nil"/>
              <w:bottom w:val="nil"/>
              <w:right w:val="nil"/>
            </w:tcBorders>
            <w:noWrap/>
            <w:vAlign w:val="bottom"/>
            <w:hideMark/>
          </w:tcPr>
          <w:p w14:paraId="731D5B9C" w14:textId="77777777" w:rsidR="00E24AD2" w:rsidRPr="002E3676" w:rsidRDefault="00E24AD2" w:rsidP="006D16C5">
            <w:pPr>
              <w:spacing w:after="0" w:line="240" w:lineRule="auto"/>
              <w:rPr>
                <w:rFonts w:eastAsia="Times New Roman" w:cstheme="minorHAnsi"/>
                <w:sz w:val="20"/>
                <w:szCs w:val="20"/>
              </w:rPr>
            </w:pPr>
          </w:p>
        </w:tc>
        <w:tc>
          <w:tcPr>
            <w:tcW w:w="990" w:type="dxa"/>
            <w:tcBorders>
              <w:top w:val="single" w:sz="4" w:space="0" w:color="auto"/>
              <w:left w:val="nil"/>
              <w:bottom w:val="nil"/>
              <w:right w:val="nil"/>
            </w:tcBorders>
            <w:noWrap/>
            <w:vAlign w:val="bottom"/>
            <w:hideMark/>
          </w:tcPr>
          <w:p w14:paraId="48507053" w14:textId="77777777" w:rsidR="00E24AD2" w:rsidRPr="002E3676" w:rsidRDefault="00E24AD2" w:rsidP="006D16C5">
            <w:pPr>
              <w:spacing w:after="0" w:line="240" w:lineRule="auto"/>
              <w:rPr>
                <w:rFonts w:eastAsia="Times New Roman" w:cstheme="minorHAnsi"/>
                <w:b/>
                <w:bCs/>
                <w:color w:val="000000"/>
                <w:sz w:val="20"/>
                <w:szCs w:val="20"/>
              </w:rPr>
            </w:pPr>
            <w:r w:rsidRPr="002E3676">
              <w:rPr>
                <w:rFonts w:cstheme="minorHAnsi"/>
                <w:b/>
                <w:color w:val="000000"/>
                <w:sz w:val="20"/>
              </w:rPr>
              <w:t>სულ</w:t>
            </w:r>
          </w:p>
        </w:tc>
        <w:tc>
          <w:tcPr>
            <w:tcW w:w="1170" w:type="dxa"/>
            <w:tcBorders>
              <w:top w:val="single" w:sz="4" w:space="0" w:color="auto"/>
              <w:left w:val="nil"/>
              <w:bottom w:val="nil"/>
              <w:right w:val="nil"/>
            </w:tcBorders>
            <w:noWrap/>
            <w:vAlign w:val="center"/>
            <w:hideMark/>
          </w:tcPr>
          <w:p w14:paraId="50F1F558" w14:textId="77777777" w:rsidR="00E24AD2" w:rsidRPr="002E3676" w:rsidRDefault="00E24AD2" w:rsidP="008759A2">
            <w:pPr>
              <w:spacing w:after="0" w:line="240" w:lineRule="auto"/>
              <w:jc w:val="right"/>
              <w:rPr>
                <w:rFonts w:eastAsia="Times New Roman" w:cstheme="minorHAnsi"/>
                <w:b/>
                <w:bCs/>
                <w:color w:val="000000"/>
                <w:sz w:val="20"/>
                <w:szCs w:val="20"/>
              </w:rPr>
            </w:pPr>
            <w:r w:rsidRPr="002E3676">
              <w:rPr>
                <w:rFonts w:cstheme="minorHAnsi"/>
                <w:b/>
                <w:color w:val="000000"/>
                <w:sz w:val="20"/>
              </w:rPr>
              <w:t>100</w:t>
            </w:r>
          </w:p>
        </w:tc>
      </w:tr>
    </w:tbl>
    <w:p w14:paraId="08B8FB27" w14:textId="3E35F7C5" w:rsidR="00733184" w:rsidRPr="002E3676" w:rsidRDefault="00733184" w:rsidP="00701E9D">
      <w:pPr>
        <w:jc w:val="center"/>
        <w:rPr>
          <w:rFonts w:cstheme="minorHAnsi"/>
          <w:color w:val="000000"/>
        </w:rPr>
      </w:pPr>
    </w:p>
    <w:p w14:paraId="631F4210" w14:textId="77777777" w:rsidR="00704038" w:rsidRPr="002E3676" w:rsidRDefault="00704038">
      <w:pPr>
        <w:rPr>
          <w:rFonts w:eastAsiaTheme="majorEastAsia" w:cstheme="minorHAnsi"/>
          <w:b/>
          <w:bCs/>
          <w:color w:val="2E74B5" w:themeColor="accent1" w:themeShade="BF"/>
        </w:rPr>
      </w:pPr>
      <w:r w:rsidRPr="002E3676">
        <w:rPr>
          <w:rFonts w:cstheme="minorHAnsi"/>
        </w:rPr>
        <w:br w:type="page"/>
      </w:r>
    </w:p>
    <w:p w14:paraId="6D53B579" w14:textId="49EA6F16" w:rsidR="00733184" w:rsidRPr="002E3676" w:rsidRDefault="00733184" w:rsidP="72A3E437">
      <w:pPr>
        <w:pStyle w:val="Heading1"/>
        <w:rPr>
          <w:rFonts w:asciiTheme="minorHAnsi" w:hAnsiTheme="minorHAnsi" w:cstheme="minorHAnsi"/>
          <w:sz w:val="22"/>
          <w:szCs w:val="22"/>
        </w:rPr>
      </w:pPr>
      <w:bookmarkStart w:id="41" w:name="_Toc966194598"/>
      <w:bookmarkStart w:id="42" w:name="_Toc207577943"/>
      <w:r w:rsidRPr="002E3676">
        <w:rPr>
          <w:rFonts w:asciiTheme="minorHAnsi" w:hAnsiTheme="minorHAnsi" w:cstheme="minorHAnsi"/>
          <w:sz w:val="22"/>
        </w:rPr>
        <w:lastRenderedPageBreak/>
        <w:t>დანართი 3: განმარტებითი ბარათი მე-7 მხარდაჭერის პაკეტისთვის „მხარდაჭერის პაკეტი თხილის მცირე და საშუალო მწარმოებლებისთვის“</w:t>
      </w:r>
      <w:bookmarkEnd w:id="41"/>
      <w:bookmarkEnd w:id="42"/>
    </w:p>
    <w:p w14:paraId="20A2CFC3" w14:textId="04CEE42D" w:rsidR="00857862" w:rsidRPr="002E3676" w:rsidRDefault="00857862" w:rsidP="00857862">
      <w:pPr>
        <w:tabs>
          <w:tab w:val="left" w:pos="3780"/>
        </w:tabs>
        <w:jc w:val="center"/>
        <w:rPr>
          <w:rFonts w:cstheme="minorHAnsi"/>
          <w:b/>
          <w:bCs/>
          <w:sz w:val="28"/>
          <w:szCs w:val="28"/>
          <w:u w:val="single"/>
        </w:rPr>
      </w:pPr>
      <w:r w:rsidRPr="002E3676">
        <w:rPr>
          <w:rFonts w:cstheme="minorHAnsi"/>
          <w:b/>
          <w:sz w:val="28"/>
          <w:u w:val="single"/>
        </w:rPr>
        <w:t xml:space="preserve">განმარტებითი </w:t>
      </w:r>
      <w:r w:rsidR="00D55346">
        <w:rPr>
          <w:rFonts w:cstheme="minorHAnsi"/>
          <w:b/>
          <w:sz w:val="28"/>
          <w:u w:val="single"/>
        </w:rPr>
        <w:t>დოკუმენტი</w:t>
      </w:r>
      <w:r w:rsidR="00D55346" w:rsidRPr="002E3676">
        <w:rPr>
          <w:rFonts w:cstheme="minorHAnsi"/>
          <w:b/>
          <w:sz w:val="28"/>
          <w:u w:val="single"/>
        </w:rPr>
        <w:t xml:space="preserve"> </w:t>
      </w:r>
      <w:r w:rsidRPr="002E3676">
        <w:rPr>
          <w:rFonts w:cstheme="minorHAnsi"/>
          <w:b/>
          <w:sz w:val="28"/>
          <w:u w:val="single"/>
        </w:rPr>
        <w:t>დამხმარე მიზნობრივი აქტივობისთვის (დამტკიცებულია შვედეთის საერთაშორისო განვითარების თანამშრომლობის სააგენტოს, და</w:t>
      </w:r>
      <w:r w:rsidR="00F849AF">
        <w:rPr>
          <w:rFonts w:cstheme="minorHAnsi"/>
          <w:b/>
          <w:sz w:val="28"/>
          <w:u w:val="single"/>
        </w:rPr>
        <w:t xml:space="preserve"> </w:t>
      </w:r>
      <w:r w:rsidRPr="002E3676">
        <w:rPr>
          <w:rFonts w:cstheme="minorHAnsi"/>
          <w:b/>
          <w:sz w:val="28"/>
          <w:u w:val="single"/>
        </w:rPr>
        <w:t>საქართველოს გარემოს დაცვისა და სოფლის მეურნეობის სამინისტროს მიერ):</w:t>
      </w:r>
    </w:p>
    <w:p w14:paraId="400F7A51" w14:textId="53A47E75" w:rsidR="008A17E6" w:rsidRPr="002E3676" w:rsidRDefault="008A17E6" w:rsidP="00AE5EE5">
      <w:pPr>
        <w:jc w:val="center"/>
        <w:rPr>
          <w:rFonts w:cstheme="minorHAnsi"/>
        </w:rPr>
      </w:pPr>
      <w:r w:rsidRPr="002E3676">
        <w:rPr>
          <w:rFonts w:cstheme="minorHAnsi"/>
        </w:rPr>
        <w:t>„მხარდაჭერის პაკეტი თხილის მცირე და საშუალო მწარმოებლებისთვის“</w:t>
      </w:r>
    </w:p>
    <w:p w14:paraId="2CD44693" w14:textId="77777777" w:rsidR="008A17E6" w:rsidRPr="002E3676" w:rsidRDefault="008A17E6" w:rsidP="008A17E6">
      <w:pPr>
        <w:rPr>
          <w:rFonts w:cstheme="minorHAnsi"/>
        </w:rPr>
      </w:pPr>
      <w:r w:rsidRPr="002E3676">
        <w:rPr>
          <w:rFonts w:cstheme="minorHAnsi"/>
        </w:rPr>
        <w:t> </w:t>
      </w:r>
    </w:p>
    <w:p w14:paraId="66A44460" w14:textId="77777777" w:rsidR="008A17E6" w:rsidRPr="002E3676" w:rsidRDefault="008A17E6" w:rsidP="008A17E6">
      <w:pPr>
        <w:rPr>
          <w:rFonts w:cstheme="minorHAnsi"/>
        </w:rPr>
      </w:pPr>
      <w:r w:rsidRPr="002E3676">
        <w:rPr>
          <w:rFonts w:cstheme="minorHAnsi"/>
          <w:b/>
        </w:rPr>
        <w:t>1. იდენტიფიცირებული რისკები და დამხმარე მონაცემები</w:t>
      </w:r>
      <w:r w:rsidRPr="002E3676">
        <w:rPr>
          <w:rFonts w:cstheme="minorHAnsi"/>
        </w:rPr>
        <w:t> </w:t>
      </w:r>
    </w:p>
    <w:p w14:paraId="46E001F3" w14:textId="62D867AC" w:rsidR="008A17E6" w:rsidRPr="002E3676" w:rsidRDefault="008A17E6" w:rsidP="008A17E6">
      <w:pPr>
        <w:rPr>
          <w:rFonts w:cstheme="minorHAnsi"/>
        </w:rPr>
      </w:pPr>
      <w:r w:rsidRPr="002E3676">
        <w:rPr>
          <w:rFonts w:cstheme="minorHAnsi"/>
        </w:rPr>
        <w:t>თხილი საქართველოს ერთ-ერთი ძირითადი კულტურაა, რომელიც</w:t>
      </w:r>
      <w:r w:rsidR="00F849AF">
        <w:rPr>
          <w:rFonts w:cstheme="minorHAnsi"/>
        </w:rPr>
        <w:t xml:space="preserve"> </w:t>
      </w:r>
      <w:r w:rsidRPr="002E3676">
        <w:rPr>
          <w:rFonts w:cstheme="minorHAnsi"/>
        </w:rPr>
        <w:t>სოფლად მცხოვრებთა საარსებო წყაროს წარმოადგენს და მას მნიშვნელოვანი წვლილი შეაქვს ქვეყნის აგრარულ ეკონომიკაში. ოფიციალურ სტატისტიკაზე დაყრდნობით, 2023 წელს, საქართველომ დაახლოებით 36 900 ტონა თხილი აწარმოა (</w:t>
      </w:r>
      <w:r w:rsidRPr="002E3676">
        <w:rPr>
          <w:rFonts w:cstheme="minorHAnsi"/>
          <w:i/>
        </w:rPr>
        <w:t>სქემა 1</w:t>
      </w:r>
      <w:r w:rsidRPr="002E3676">
        <w:rPr>
          <w:rFonts w:cstheme="minorHAnsi"/>
        </w:rPr>
        <w:t>), საიდანაც ამ მოცულობის 70 %-მდე ექსპორტზე გავიდა, ძირითადად ევროკავშირში.</w:t>
      </w:r>
      <w:r w:rsidR="00F849AF">
        <w:rPr>
          <w:rFonts w:cstheme="minorHAnsi"/>
        </w:rPr>
        <w:t xml:space="preserve"> </w:t>
      </w:r>
      <w:r w:rsidRPr="002E3676">
        <w:rPr>
          <w:rFonts w:cstheme="minorHAnsi"/>
        </w:rPr>
        <w:t>ღირებულების კუთხით, თხილის ექსპორტი 2023 წელს შეადგენდა 80 მილიონ აშშ დოლარს (FAO-ს შეფასებით). საქართველო მსოფლიო თხილის წარმოების დაახლოებით 4%-ს შეადგენს და მეხუთე ადგილს იკავებს თურქეთის (64%), იტალიის (8%), ამერიკის შეერთებული შტატების (7%) და აზერბაიჯანის (6%) შემდეგ (FAOSTAT, 2023). </w:t>
      </w:r>
    </w:p>
    <w:p w14:paraId="1AB79069" w14:textId="2423C188" w:rsidR="008A17E6" w:rsidRPr="002E3676" w:rsidRDefault="008A17E6" w:rsidP="008A17E6">
      <w:pPr>
        <w:rPr>
          <w:rFonts w:cstheme="minorHAnsi"/>
        </w:rPr>
      </w:pPr>
      <w:r w:rsidRPr="002E3676">
        <w:rPr>
          <w:rFonts w:cstheme="minorHAnsi"/>
          <w:noProof/>
          <w:lang w:val="en-US"/>
        </w:rPr>
        <w:drawing>
          <wp:inline distT="0" distB="0" distL="0" distR="0" wp14:anchorId="3462F36C" wp14:editId="231CD4FD">
            <wp:extent cx="3600450" cy="2152650"/>
            <wp:effectExtent l="0" t="0" r="0" b="0"/>
            <wp:docPr id="1193113101" name="Picture 4" descr="Output ima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put imag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152650"/>
                    </a:xfrm>
                    <a:prstGeom prst="rect">
                      <a:avLst/>
                    </a:prstGeom>
                    <a:noFill/>
                    <a:ln>
                      <a:noFill/>
                    </a:ln>
                  </pic:spPr>
                </pic:pic>
              </a:graphicData>
            </a:graphic>
          </wp:inline>
        </w:drawing>
      </w:r>
      <w:r w:rsidRPr="002E3676">
        <w:rPr>
          <w:rFonts w:cstheme="minorHAnsi"/>
        </w:rPr>
        <w:t> </w:t>
      </w:r>
    </w:p>
    <w:p w14:paraId="0F2BCA6A" w14:textId="77777777" w:rsidR="008A17E6" w:rsidRPr="002E3676" w:rsidRDefault="008A17E6" w:rsidP="008A17E6">
      <w:pPr>
        <w:rPr>
          <w:rFonts w:cstheme="minorHAnsi"/>
        </w:rPr>
      </w:pPr>
      <w:r w:rsidRPr="002E3676">
        <w:rPr>
          <w:rFonts w:cstheme="minorHAnsi"/>
          <w:i/>
        </w:rPr>
        <w:t>სქემა 1. თხილის წარმოება, 2015-2023 (GeoStat)</w:t>
      </w:r>
      <w:r w:rsidRPr="002E3676">
        <w:rPr>
          <w:rFonts w:cstheme="minorHAnsi"/>
        </w:rPr>
        <w:t> </w:t>
      </w:r>
    </w:p>
    <w:p w14:paraId="1E00F5D0" w14:textId="6E8A3B8D" w:rsidR="008A17E6" w:rsidRPr="002E3676" w:rsidRDefault="008A17E6" w:rsidP="008A17E6">
      <w:pPr>
        <w:rPr>
          <w:rFonts w:cstheme="minorHAnsi"/>
        </w:rPr>
      </w:pPr>
      <w:r w:rsidRPr="002E3676">
        <w:rPr>
          <w:rFonts w:cstheme="minorHAnsi"/>
        </w:rPr>
        <w:t>თხილის წარმოების ძირითადი რეგიონებია სამეგრელო (42%), გურია (21%), კახეთი (13%), აჭარა (12%) და იმერეთი (10%). სხვა რეგიონები შეადგენენ ქვეყანაში თხილის წარმოების დარჩენილ 2%-ს. ფერეროს შვილობილი კომპანიის, აგრიჯორჯიას შიდა მონაცემები, მიუთითებს რომ თხილის სექტორში თითქმის 58 000 ჰექტარი არის კულტივირებული და დაახლოებით 72 000 ფერმერია ჩართული (</w:t>
      </w:r>
      <w:r w:rsidRPr="002E3676">
        <w:rPr>
          <w:rFonts w:cstheme="minorHAnsi"/>
          <w:i/>
        </w:rPr>
        <w:t>სქემა 2</w:t>
      </w:r>
      <w:r w:rsidRPr="002E3676">
        <w:rPr>
          <w:rFonts w:cstheme="minorHAnsi"/>
        </w:rPr>
        <w:t>).</w:t>
      </w:r>
      <w:r w:rsidR="00F849AF">
        <w:rPr>
          <w:rFonts w:cstheme="minorHAnsi"/>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305"/>
        <w:gridCol w:w="1395"/>
        <w:gridCol w:w="1245"/>
        <w:gridCol w:w="1305"/>
        <w:gridCol w:w="1305"/>
        <w:gridCol w:w="1335"/>
      </w:tblGrid>
      <w:tr w:rsidR="008A17E6" w:rsidRPr="002E3676" w14:paraId="02FDDDA5" w14:textId="77777777" w:rsidTr="00D4773F">
        <w:trPr>
          <w:trHeight w:val="300"/>
        </w:trPr>
        <w:tc>
          <w:tcPr>
            <w:tcW w:w="13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5E2F3F9" w14:textId="77777777" w:rsidR="008A17E6" w:rsidRPr="002E3676" w:rsidRDefault="008A17E6" w:rsidP="008A17E6">
            <w:pPr>
              <w:rPr>
                <w:rFonts w:cstheme="minorHAnsi"/>
                <w:b/>
                <w:bCs/>
              </w:rPr>
            </w:pPr>
            <w:r w:rsidRPr="002E3676">
              <w:rPr>
                <w:rFonts w:cstheme="minorHAnsi"/>
                <w:b/>
              </w:rPr>
              <w:t>რეგიონი </w:t>
            </w:r>
          </w:p>
        </w:tc>
        <w:tc>
          <w:tcPr>
            <w:tcW w:w="789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0EB64EE8" w14:textId="77777777" w:rsidR="008A17E6" w:rsidRPr="002E3676" w:rsidRDefault="008A17E6" w:rsidP="008A17E6">
            <w:pPr>
              <w:rPr>
                <w:rFonts w:cstheme="minorHAnsi"/>
                <w:b/>
                <w:bCs/>
              </w:rPr>
            </w:pPr>
            <w:r w:rsidRPr="002E3676">
              <w:rPr>
                <w:rFonts w:cstheme="minorHAnsi"/>
                <w:b/>
                <w:i/>
              </w:rPr>
              <w:t>აგრიჯორჯიას მონაცემთა ბაზა</w:t>
            </w:r>
            <w:r w:rsidRPr="002E3676">
              <w:rPr>
                <w:rFonts w:cstheme="minorHAnsi"/>
                <w:b/>
              </w:rPr>
              <w:t> </w:t>
            </w:r>
          </w:p>
        </w:tc>
      </w:tr>
      <w:tr w:rsidR="008A17E6" w:rsidRPr="002E3676" w14:paraId="698DCEBD" w14:textId="77777777" w:rsidTr="00D4773F">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2CC1BB" w14:textId="77777777" w:rsidR="008A17E6" w:rsidRPr="002E3676" w:rsidRDefault="008A17E6" w:rsidP="008A17E6">
            <w:pPr>
              <w:rPr>
                <w:rFonts w:cstheme="minorHAnsi"/>
                <w:b/>
                <w:bCs/>
              </w:rPr>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10505" w14:textId="77777777" w:rsidR="008A17E6" w:rsidRPr="002E3676" w:rsidRDefault="008A17E6" w:rsidP="008A17E6">
            <w:pPr>
              <w:rPr>
                <w:rFonts w:cstheme="minorHAnsi"/>
              </w:rPr>
            </w:pPr>
            <w:r w:rsidRPr="002E3676">
              <w:rPr>
                <w:rFonts w:cstheme="minorHAnsi"/>
                <w:i/>
              </w:rPr>
              <w:t>0,1-3 ჰა</w:t>
            </w:r>
            <w:r w:rsidRPr="002E3676">
              <w:rPr>
                <w:rFonts w:cstheme="minorHAnsi"/>
              </w:rPr>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FA5262" w14:textId="77777777" w:rsidR="008A17E6" w:rsidRPr="002E3676" w:rsidRDefault="008A17E6" w:rsidP="008A17E6">
            <w:pPr>
              <w:rPr>
                <w:rFonts w:cstheme="minorHAnsi"/>
              </w:rPr>
            </w:pPr>
            <w:r w:rsidRPr="002E3676">
              <w:rPr>
                <w:rFonts w:cstheme="minorHAnsi"/>
                <w:i/>
              </w:rPr>
              <w:t>ფერმერთა რაოდენობა</w:t>
            </w:r>
            <w:r w:rsidRPr="002E3676">
              <w:rPr>
                <w:rFonts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9372A9A" w14:textId="77777777" w:rsidR="008A17E6" w:rsidRPr="002E3676" w:rsidRDefault="008A17E6" w:rsidP="008A17E6">
            <w:pPr>
              <w:rPr>
                <w:rFonts w:cstheme="minorHAnsi"/>
              </w:rPr>
            </w:pPr>
            <w:r w:rsidRPr="002E3676">
              <w:rPr>
                <w:rFonts w:cstheme="minorHAnsi"/>
                <w:i/>
              </w:rPr>
              <w:t>3-10 ჰა</w:t>
            </w: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46A4E34" w14:textId="77777777" w:rsidR="008A17E6" w:rsidRPr="002E3676" w:rsidRDefault="008A17E6" w:rsidP="008A17E6">
            <w:pPr>
              <w:rPr>
                <w:rFonts w:cstheme="minorHAnsi"/>
              </w:rPr>
            </w:pPr>
            <w:r w:rsidRPr="002E3676">
              <w:rPr>
                <w:rFonts w:cstheme="minorHAnsi"/>
                <w:i/>
              </w:rPr>
              <w:t>ფერმერთა რაოდენობა</w:t>
            </w: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D470F43" w14:textId="77777777" w:rsidR="008A17E6" w:rsidRPr="002E3676" w:rsidRDefault="008A17E6" w:rsidP="008A17E6">
            <w:pPr>
              <w:rPr>
                <w:rFonts w:cstheme="minorHAnsi"/>
              </w:rPr>
            </w:pPr>
            <w:r w:rsidRPr="002E3676">
              <w:rPr>
                <w:rFonts w:cstheme="minorHAnsi"/>
                <w:i/>
              </w:rPr>
              <w:t>&gt;10 ჰა</w:t>
            </w: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A21462B" w14:textId="77777777" w:rsidR="008A17E6" w:rsidRPr="002E3676" w:rsidRDefault="008A17E6" w:rsidP="008A17E6">
            <w:pPr>
              <w:rPr>
                <w:rFonts w:cstheme="minorHAnsi"/>
              </w:rPr>
            </w:pPr>
            <w:r w:rsidRPr="002E3676">
              <w:rPr>
                <w:rFonts w:cstheme="minorHAnsi"/>
                <w:i/>
              </w:rPr>
              <w:t>ფერმერთა რაოდენობა</w:t>
            </w:r>
            <w:r w:rsidRPr="002E3676">
              <w:rPr>
                <w:rFonts w:cstheme="minorHAnsi"/>
              </w:rPr>
              <w:t> </w:t>
            </w:r>
          </w:p>
        </w:tc>
      </w:tr>
      <w:tr w:rsidR="008A17E6" w:rsidRPr="002E3676" w14:paraId="736E19FC"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004110E4" w14:textId="77777777" w:rsidR="008A17E6" w:rsidRPr="002E3676" w:rsidRDefault="008A17E6" w:rsidP="008A17E6">
            <w:pPr>
              <w:rPr>
                <w:rFonts w:cstheme="minorHAnsi"/>
                <w:b/>
                <w:bCs/>
              </w:rPr>
            </w:pPr>
            <w:r w:rsidRPr="002E3676">
              <w:rPr>
                <w:rFonts w:cstheme="minorHAnsi"/>
                <w:b/>
              </w:rPr>
              <w:t>სამეგრელო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31A157" w14:textId="77777777" w:rsidR="008A17E6" w:rsidRPr="002E3676" w:rsidRDefault="008A17E6" w:rsidP="008A17E6">
            <w:pPr>
              <w:rPr>
                <w:rFonts w:cstheme="minorHAnsi"/>
              </w:rPr>
            </w:pPr>
            <w:r w:rsidRPr="002E3676">
              <w:rPr>
                <w:rFonts w:cstheme="minorHAnsi"/>
              </w:rPr>
              <w:t>25 113 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076E63" w14:textId="77777777" w:rsidR="008A17E6" w:rsidRPr="002E3676" w:rsidRDefault="008A17E6" w:rsidP="008A17E6">
            <w:pPr>
              <w:rPr>
                <w:rFonts w:cstheme="minorHAnsi"/>
              </w:rPr>
            </w:pPr>
            <w:r w:rsidRPr="002E3676">
              <w:rPr>
                <w:rFonts w:cstheme="minorHAnsi"/>
              </w:rPr>
              <w:t>33 672 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A227D6B" w14:textId="77777777" w:rsidR="008A17E6" w:rsidRPr="002E3676" w:rsidRDefault="008A17E6" w:rsidP="008A17E6">
            <w:pPr>
              <w:rPr>
                <w:rFonts w:cstheme="minorHAnsi"/>
              </w:rPr>
            </w:pPr>
            <w:r w:rsidRPr="002E3676">
              <w:rPr>
                <w:rFonts w:cstheme="minorHAnsi"/>
              </w:rPr>
              <w:t>1 720 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8324738" w14:textId="77777777" w:rsidR="008A17E6" w:rsidRPr="002E3676" w:rsidRDefault="008A17E6" w:rsidP="008A17E6">
            <w:pPr>
              <w:rPr>
                <w:rFonts w:cstheme="minorHAnsi"/>
              </w:rPr>
            </w:pPr>
            <w:r w:rsidRPr="002E3676">
              <w:rPr>
                <w:rFonts w:cstheme="minorHAnsi"/>
              </w:rPr>
              <w:t>260 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BE2DE8D" w14:textId="77777777" w:rsidR="008A17E6" w:rsidRPr="002E3676" w:rsidRDefault="008A17E6" w:rsidP="008A17E6">
            <w:pPr>
              <w:rPr>
                <w:rFonts w:cstheme="minorHAnsi"/>
              </w:rPr>
            </w:pPr>
            <w:r w:rsidRPr="002E3676">
              <w:rPr>
                <w:rFonts w:cstheme="minorHAnsi"/>
              </w:rPr>
              <w:t>6 503 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9808B56" w14:textId="77777777" w:rsidR="008A17E6" w:rsidRPr="002E3676" w:rsidRDefault="008A17E6" w:rsidP="008A17E6">
            <w:pPr>
              <w:rPr>
                <w:rFonts w:cstheme="minorHAnsi"/>
              </w:rPr>
            </w:pPr>
            <w:r w:rsidRPr="002E3676">
              <w:rPr>
                <w:rFonts w:cstheme="minorHAnsi"/>
              </w:rPr>
              <w:t>131 </w:t>
            </w:r>
          </w:p>
        </w:tc>
      </w:tr>
      <w:tr w:rsidR="008A17E6" w:rsidRPr="002E3676" w14:paraId="255597C7"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1E7DE24" w14:textId="77777777" w:rsidR="008A17E6" w:rsidRPr="002E3676" w:rsidRDefault="008A17E6" w:rsidP="008A17E6">
            <w:pPr>
              <w:rPr>
                <w:rFonts w:cstheme="minorHAnsi"/>
                <w:b/>
                <w:bCs/>
              </w:rPr>
            </w:pPr>
            <w:r w:rsidRPr="002E3676">
              <w:rPr>
                <w:rFonts w:cstheme="minorHAnsi"/>
                <w:b/>
              </w:rPr>
              <w:t>გურია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420630" w14:textId="77777777" w:rsidR="008A17E6" w:rsidRPr="002E3676" w:rsidRDefault="008A17E6" w:rsidP="008A17E6">
            <w:pPr>
              <w:rPr>
                <w:rFonts w:cstheme="minorHAnsi"/>
              </w:rPr>
            </w:pPr>
            <w:r w:rsidRPr="002E3676">
              <w:rPr>
                <w:rFonts w:cstheme="minorHAnsi"/>
              </w:rPr>
              <w:t>9 321 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F4239F" w14:textId="77777777" w:rsidR="008A17E6" w:rsidRPr="002E3676" w:rsidRDefault="008A17E6" w:rsidP="008A17E6">
            <w:pPr>
              <w:rPr>
                <w:rFonts w:cstheme="minorHAnsi"/>
              </w:rPr>
            </w:pPr>
            <w:r w:rsidRPr="002E3676">
              <w:rPr>
                <w:rFonts w:cstheme="minorHAnsi"/>
              </w:rPr>
              <w:t>15 846 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3076FD7"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F5A6638"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A104763" w14:textId="77777777" w:rsidR="008A17E6" w:rsidRPr="002E3676" w:rsidRDefault="008A17E6" w:rsidP="008A17E6">
            <w:pPr>
              <w:rPr>
                <w:rFonts w:cstheme="minorHAnsi"/>
              </w:rPr>
            </w:pPr>
            <w:r w:rsidRPr="002E3676">
              <w:rPr>
                <w:rFonts w:cstheme="minorHAnsi"/>
              </w:rPr>
              <w:t>67 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D8F8106" w14:textId="77777777" w:rsidR="008A17E6" w:rsidRPr="002E3676" w:rsidRDefault="008A17E6" w:rsidP="008A17E6">
            <w:pPr>
              <w:rPr>
                <w:rFonts w:cstheme="minorHAnsi"/>
              </w:rPr>
            </w:pPr>
            <w:r w:rsidRPr="002E3676">
              <w:rPr>
                <w:rFonts w:cstheme="minorHAnsi"/>
              </w:rPr>
              <w:t>3 </w:t>
            </w:r>
          </w:p>
        </w:tc>
      </w:tr>
      <w:tr w:rsidR="008A17E6" w:rsidRPr="002E3676" w14:paraId="3AF97555"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5FAC638A" w14:textId="77777777" w:rsidR="008A17E6" w:rsidRPr="002E3676" w:rsidRDefault="008A17E6" w:rsidP="008A17E6">
            <w:pPr>
              <w:rPr>
                <w:rFonts w:cstheme="minorHAnsi"/>
                <w:b/>
                <w:bCs/>
              </w:rPr>
            </w:pPr>
            <w:r w:rsidRPr="002E3676">
              <w:rPr>
                <w:rFonts w:cstheme="minorHAnsi"/>
                <w:b/>
              </w:rPr>
              <w:t>იმერეთი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739273" w14:textId="77777777" w:rsidR="008A17E6" w:rsidRPr="002E3676" w:rsidRDefault="008A17E6" w:rsidP="008A17E6">
            <w:pPr>
              <w:rPr>
                <w:rFonts w:cstheme="minorHAnsi"/>
              </w:rPr>
            </w:pPr>
            <w:r w:rsidRPr="002E3676">
              <w:rPr>
                <w:rFonts w:cstheme="minorHAnsi"/>
              </w:rPr>
              <w:t>3 757 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C64681" w14:textId="77777777" w:rsidR="008A17E6" w:rsidRPr="002E3676" w:rsidRDefault="008A17E6" w:rsidP="008A17E6">
            <w:pPr>
              <w:rPr>
                <w:rFonts w:cstheme="minorHAnsi"/>
              </w:rPr>
            </w:pPr>
            <w:r w:rsidRPr="002E3676">
              <w:rPr>
                <w:rFonts w:cstheme="minorHAnsi"/>
              </w:rPr>
              <w:t>8 630 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88B9F19" w14:textId="77777777" w:rsidR="008A17E6" w:rsidRPr="002E3676" w:rsidRDefault="008A17E6" w:rsidP="008A17E6">
            <w:pPr>
              <w:rPr>
                <w:rFonts w:cstheme="minorHAnsi"/>
              </w:rPr>
            </w:pPr>
            <w:r w:rsidRPr="002E3676">
              <w:rPr>
                <w:rFonts w:cstheme="minorHAnsi"/>
              </w:rPr>
              <w:t>110 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F6372EC" w14:textId="77777777" w:rsidR="008A17E6" w:rsidRPr="002E3676" w:rsidRDefault="008A17E6" w:rsidP="008A17E6">
            <w:pPr>
              <w:rPr>
                <w:rFonts w:cstheme="minorHAnsi"/>
              </w:rPr>
            </w:pPr>
            <w:r w:rsidRPr="002E3676">
              <w:rPr>
                <w:rFonts w:cstheme="minorHAnsi"/>
              </w:rPr>
              <w:t>12 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53CB6B5" w14:textId="77777777" w:rsidR="008A17E6" w:rsidRPr="002E3676" w:rsidRDefault="008A17E6" w:rsidP="008A17E6">
            <w:pPr>
              <w:rPr>
                <w:rFonts w:cstheme="minorHAnsi"/>
              </w:rPr>
            </w:pPr>
            <w:r w:rsidRPr="002E3676">
              <w:rPr>
                <w:rFonts w:cstheme="minorHAnsi"/>
              </w:rPr>
              <w:t>279 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539F1AE" w14:textId="77777777" w:rsidR="008A17E6" w:rsidRPr="002E3676" w:rsidRDefault="008A17E6" w:rsidP="008A17E6">
            <w:pPr>
              <w:rPr>
                <w:rFonts w:cstheme="minorHAnsi"/>
              </w:rPr>
            </w:pPr>
            <w:r w:rsidRPr="002E3676">
              <w:rPr>
                <w:rFonts w:cstheme="minorHAnsi"/>
              </w:rPr>
              <w:t>12 </w:t>
            </w:r>
          </w:p>
        </w:tc>
      </w:tr>
      <w:tr w:rsidR="008A17E6" w:rsidRPr="002E3676" w14:paraId="7FD01844"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0F16FE8C" w14:textId="77777777" w:rsidR="008A17E6" w:rsidRPr="002E3676" w:rsidRDefault="008A17E6" w:rsidP="008A17E6">
            <w:pPr>
              <w:rPr>
                <w:rFonts w:cstheme="minorHAnsi"/>
                <w:b/>
                <w:bCs/>
              </w:rPr>
            </w:pPr>
            <w:r w:rsidRPr="002E3676">
              <w:rPr>
                <w:rFonts w:cstheme="minorHAnsi"/>
                <w:b/>
              </w:rPr>
              <w:t>აჭარა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2FEAF9" w14:textId="77777777" w:rsidR="008A17E6" w:rsidRPr="002E3676" w:rsidRDefault="008A17E6" w:rsidP="008A17E6">
            <w:pPr>
              <w:rPr>
                <w:rFonts w:cstheme="minorHAnsi"/>
              </w:rPr>
            </w:pPr>
            <w:r w:rsidRPr="002E3676">
              <w:rPr>
                <w:rFonts w:cstheme="minorHAnsi"/>
              </w:rPr>
              <w:t>3 910 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560914" w14:textId="77777777" w:rsidR="008A17E6" w:rsidRPr="002E3676" w:rsidRDefault="008A17E6" w:rsidP="008A17E6">
            <w:pPr>
              <w:rPr>
                <w:rFonts w:cstheme="minorHAnsi"/>
              </w:rPr>
            </w:pPr>
            <w:r w:rsidRPr="002E3676">
              <w:rPr>
                <w:rFonts w:cstheme="minorHAnsi"/>
              </w:rPr>
              <w:t>7 776 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4A72E12"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C9F1653"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E2820F5"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4851054" w14:textId="77777777" w:rsidR="008A17E6" w:rsidRPr="002E3676" w:rsidRDefault="008A17E6" w:rsidP="008A17E6">
            <w:pPr>
              <w:rPr>
                <w:rFonts w:cstheme="minorHAnsi"/>
              </w:rPr>
            </w:pPr>
            <w:r w:rsidRPr="002E3676">
              <w:rPr>
                <w:rFonts w:cstheme="minorHAnsi"/>
              </w:rPr>
              <w:t> </w:t>
            </w:r>
          </w:p>
        </w:tc>
      </w:tr>
      <w:tr w:rsidR="008A17E6" w:rsidRPr="002E3676" w14:paraId="4AE26B48"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D3FD9EB" w14:textId="77777777" w:rsidR="008A17E6" w:rsidRPr="002E3676" w:rsidRDefault="008A17E6" w:rsidP="008A17E6">
            <w:pPr>
              <w:rPr>
                <w:rFonts w:cstheme="minorHAnsi"/>
                <w:b/>
                <w:bCs/>
              </w:rPr>
            </w:pPr>
            <w:r w:rsidRPr="002E3676">
              <w:rPr>
                <w:rFonts w:cstheme="minorHAnsi"/>
                <w:b/>
              </w:rPr>
              <w:t>კახეთი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97F7E5" w14:textId="77777777" w:rsidR="008A17E6" w:rsidRPr="002E3676" w:rsidRDefault="008A17E6" w:rsidP="008A17E6">
            <w:pPr>
              <w:rPr>
                <w:rFonts w:cstheme="minorHAnsi"/>
              </w:rPr>
            </w:pPr>
            <w:r w:rsidRPr="002E3676">
              <w:rPr>
                <w:rFonts w:cstheme="minorHAnsi"/>
              </w:rPr>
              <w:t>3 876 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0DD8D7" w14:textId="77777777" w:rsidR="008A17E6" w:rsidRPr="002E3676" w:rsidRDefault="008A17E6" w:rsidP="008A17E6">
            <w:pPr>
              <w:rPr>
                <w:rFonts w:cstheme="minorHAnsi"/>
              </w:rPr>
            </w:pPr>
            <w:r w:rsidRPr="002E3676">
              <w:rPr>
                <w:rFonts w:cstheme="minorHAnsi"/>
              </w:rPr>
              <w:t>5 369 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844A958" w14:textId="77777777" w:rsidR="008A17E6" w:rsidRPr="002E3676" w:rsidRDefault="008A17E6" w:rsidP="008A17E6">
            <w:pPr>
              <w:rPr>
                <w:rFonts w:cstheme="minorHAnsi"/>
              </w:rPr>
            </w:pPr>
            <w:r w:rsidRPr="002E3676">
              <w:rPr>
                <w:rFonts w:cstheme="minorHAnsi"/>
              </w:rPr>
              <w:t>810 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D21448D" w14:textId="77777777" w:rsidR="008A17E6" w:rsidRPr="002E3676" w:rsidRDefault="008A17E6" w:rsidP="008A17E6">
            <w:pPr>
              <w:rPr>
                <w:rFonts w:cstheme="minorHAnsi"/>
              </w:rPr>
            </w:pPr>
            <w:r w:rsidRPr="002E3676">
              <w:rPr>
                <w:rFonts w:cstheme="minorHAnsi"/>
              </w:rPr>
              <w:t>98 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04F95D0" w14:textId="77777777" w:rsidR="008A17E6" w:rsidRPr="002E3676" w:rsidRDefault="008A17E6" w:rsidP="008A17E6">
            <w:pPr>
              <w:rPr>
                <w:rFonts w:cstheme="minorHAnsi"/>
              </w:rPr>
            </w:pPr>
            <w:r w:rsidRPr="002E3676">
              <w:rPr>
                <w:rFonts w:cstheme="minorHAnsi"/>
              </w:rPr>
              <w:t>2 458 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8331612" w14:textId="77777777" w:rsidR="008A17E6" w:rsidRPr="002E3676" w:rsidRDefault="008A17E6" w:rsidP="008A17E6">
            <w:pPr>
              <w:rPr>
                <w:rFonts w:cstheme="minorHAnsi"/>
              </w:rPr>
            </w:pPr>
            <w:r w:rsidRPr="002E3676">
              <w:rPr>
                <w:rFonts w:cstheme="minorHAnsi"/>
              </w:rPr>
              <w:t>139 </w:t>
            </w:r>
          </w:p>
        </w:tc>
      </w:tr>
      <w:tr w:rsidR="008A17E6" w:rsidRPr="002E3676" w14:paraId="1832A325"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B3A9294" w14:textId="77777777" w:rsidR="008A17E6" w:rsidRPr="002E3676" w:rsidRDefault="008A17E6" w:rsidP="008A17E6">
            <w:pPr>
              <w:rPr>
                <w:rFonts w:cstheme="minorHAnsi"/>
                <w:b/>
                <w:bCs/>
              </w:rPr>
            </w:pPr>
            <w:r w:rsidRPr="002E3676">
              <w:rPr>
                <w:rFonts w:cstheme="minorHAnsi"/>
                <w:b/>
              </w:rPr>
              <w:t>სხვა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162769" w14:textId="77777777" w:rsidR="008A17E6" w:rsidRPr="002E3676" w:rsidRDefault="008A17E6" w:rsidP="008A17E6">
            <w:pPr>
              <w:rPr>
                <w:rFonts w:cstheme="minorHAnsi"/>
              </w:rPr>
            </w:pPr>
            <w:r w:rsidRPr="002E3676">
              <w:rPr>
                <w:rFonts w:cstheme="minorHAnsi"/>
              </w:rPr>
              <w:t>73 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2B380" w14:textId="77777777" w:rsidR="008A17E6" w:rsidRPr="002E3676" w:rsidRDefault="008A17E6" w:rsidP="008A17E6">
            <w:pPr>
              <w:rPr>
                <w:rFonts w:cstheme="minorHAnsi"/>
              </w:rPr>
            </w:pPr>
            <w:r w:rsidRPr="002E3676">
              <w:rPr>
                <w:rFonts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EDCEC7F"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C69AA6A"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CBB7C06" w14:textId="77777777" w:rsidR="008A17E6" w:rsidRPr="002E3676" w:rsidRDefault="008A17E6" w:rsidP="008A17E6">
            <w:pPr>
              <w:rPr>
                <w:rFonts w:cstheme="minorHAnsi"/>
              </w:rPr>
            </w:pPr>
            <w:r w:rsidRPr="002E3676">
              <w:rPr>
                <w:rFonts w:cstheme="minorHAnsi"/>
              </w:rPr>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F91D202" w14:textId="77777777" w:rsidR="008A17E6" w:rsidRPr="002E3676" w:rsidRDefault="008A17E6" w:rsidP="008A17E6">
            <w:pPr>
              <w:rPr>
                <w:rFonts w:cstheme="minorHAnsi"/>
              </w:rPr>
            </w:pPr>
            <w:r w:rsidRPr="002E3676">
              <w:rPr>
                <w:rFonts w:cstheme="minorHAnsi"/>
              </w:rPr>
              <w:t> </w:t>
            </w:r>
          </w:p>
        </w:tc>
      </w:tr>
      <w:tr w:rsidR="008A17E6" w:rsidRPr="002E3676" w14:paraId="39382AFF" w14:textId="77777777" w:rsidTr="00D4773F">
        <w:trPr>
          <w:trHeight w:val="300"/>
        </w:trPr>
        <w:tc>
          <w:tcPr>
            <w:tcW w:w="1335" w:type="dxa"/>
            <w:tcBorders>
              <w:top w:val="single" w:sz="6" w:space="0" w:color="auto"/>
              <w:left w:val="single" w:sz="6" w:space="0" w:color="auto"/>
              <w:bottom w:val="double" w:sz="12" w:space="0" w:color="auto"/>
              <w:right w:val="single" w:sz="6" w:space="0" w:color="auto"/>
            </w:tcBorders>
            <w:shd w:val="clear" w:color="auto" w:fill="F4B083"/>
            <w:hideMark/>
          </w:tcPr>
          <w:p w14:paraId="69A98533" w14:textId="77777777" w:rsidR="008A17E6" w:rsidRPr="002E3676" w:rsidRDefault="008A17E6" w:rsidP="008A17E6">
            <w:pPr>
              <w:rPr>
                <w:rFonts w:cstheme="minorHAnsi"/>
                <w:b/>
                <w:bCs/>
              </w:rPr>
            </w:pPr>
            <w:r w:rsidRPr="002E3676">
              <w:rPr>
                <w:rFonts w:cstheme="minorHAnsi"/>
                <w:b/>
              </w:rPr>
              <w:t>სულ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767EFAA" w14:textId="77777777" w:rsidR="008A17E6" w:rsidRPr="002E3676" w:rsidRDefault="008A17E6" w:rsidP="008A17E6">
            <w:pPr>
              <w:rPr>
                <w:rFonts w:cstheme="minorHAnsi"/>
              </w:rPr>
            </w:pPr>
            <w:r w:rsidRPr="002E3676">
              <w:rPr>
                <w:rFonts w:cstheme="minorHAnsi"/>
              </w:rPr>
              <w:t>46 050 </w:t>
            </w:r>
          </w:p>
        </w:tc>
        <w:tc>
          <w:tcPr>
            <w:tcW w:w="1380"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59620314" w14:textId="77777777" w:rsidR="008A17E6" w:rsidRPr="002E3676" w:rsidRDefault="008A17E6" w:rsidP="008A17E6">
            <w:pPr>
              <w:rPr>
                <w:rFonts w:cstheme="minorHAnsi"/>
              </w:rPr>
            </w:pPr>
            <w:r w:rsidRPr="002E3676">
              <w:rPr>
                <w:rFonts w:cstheme="minorHAnsi"/>
              </w:rPr>
              <w:t>71 293 </w:t>
            </w:r>
          </w:p>
        </w:tc>
        <w:tc>
          <w:tcPr>
            <w:tcW w:w="124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01D0A8E" w14:textId="77777777" w:rsidR="008A17E6" w:rsidRPr="002E3676" w:rsidRDefault="008A17E6" w:rsidP="008A17E6">
            <w:pPr>
              <w:rPr>
                <w:rFonts w:cstheme="minorHAnsi"/>
              </w:rPr>
            </w:pPr>
            <w:r w:rsidRPr="002E3676">
              <w:rPr>
                <w:rFonts w:cstheme="minorHAnsi"/>
              </w:rPr>
              <w:t>2 640 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152ABFD5" w14:textId="77777777" w:rsidR="008A17E6" w:rsidRPr="002E3676" w:rsidRDefault="008A17E6" w:rsidP="008A17E6">
            <w:pPr>
              <w:rPr>
                <w:rFonts w:cstheme="minorHAnsi"/>
              </w:rPr>
            </w:pPr>
            <w:r w:rsidRPr="002E3676">
              <w:rPr>
                <w:rFonts w:cstheme="minorHAnsi"/>
              </w:rPr>
              <w:t>370 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40E047B" w14:textId="77777777" w:rsidR="008A17E6" w:rsidRPr="002E3676" w:rsidRDefault="008A17E6" w:rsidP="008A17E6">
            <w:pPr>
              <w:rPr>
                <w:rFonts w:cstheme="minorHAnsi"/>
              </w:rPr>
            </w:pPr>
            <w:r w:rsidRPr="002E3676">
              <w:rPr>
                <w:rFonts w:cstheme="minorHAnsi"/>
              </w:rPr>
              <w:t>9 307 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48CE9BB4" w14:textId="77777777" w:rsidR="008A17E6" w:rsidRPr="002E3676" w:rsidRDefault="008A17E6" w:rsidP="008A17E6">
            <w:pPr>
              <w:rPr>
                <w:rFonts w:cstheme="minorHAnsi"/>
              </w:rPr>
            </w:pPr>
            <w:r w:rsidRPr="002E3676">
              <w:rPr>
                <w:rFonts w:cstheme="minorHAnsi"/>
              </w:rPr>
              <w:t>285 </w:t>
            </w:r>
          </w:p>
        </w:tc>
      </w:tr>
      <w:tr w:rsidR="008A17E6" w:rsidRPr="002E3676" w14:paraId="61506C09" w14:textId="77777777" w:rsidTr="00D4773F">
        <w:trPr>
          <w:trHeight w:val="300"/>
        </w:trPr>
        <w:tc>
          <w:tcPr>
            <w:tcW w:w="4035" w:type="dxa"/>
            <w:gridSpan w:val="3"/>
            <w:tcBorders>
              <w:top w:val="double" w:sz="12" w:space="0" w:color="auto"/>
              <w:left w:val="single" w:sz="6" w:space="0" w:color="auto"/>
              <w:bottom w:val="single" w:sz="6" w:space="0" w:color="auto"/>
              <w:right w:val="single" w:sz="6" w:space="0" w:color="auto"/>
            </w:tcBorders>
            <w:shd w:val="clear" w:color="auto" w:fill="F2F2F2"/>
            <w:vAlign w:val="bottom"/>
            <w:hideMark/>
          </w:tcPr>
          <w:p w14:paraId="3AD653FA" w14:textId="77777777" w:rsidR="008A17E6" w:rsidRPr="002E3676" w:rsidRDefault="008A17E6" w:rsidP="008A17E6">
            <w:pPr>
              <w:rPr>
                <w:rFonts w:cstheme="minorHAnsi"/>
                <w:b/>
                <w:bCs/>
              </w:rPr>
            </w:pPr>
            <w:r w:rsidRPr="002E3676">
              <w:rPr>
                <w:rFonts w:cstheme="minorHAnsi"/>
                <w:b/>
                <w:i/>
              </w:rPr>
              <w:t>სრული ჰა: 57 997</w:t>
            </w:r>
            <w:r w:rsidRPr="002E3676">
              <w:rPr>
                <w:rFonts w:cstheme="minorHAnsi"/>
                <w:b/>
              </w:rPr>
              <w:t> </w:t>
            </w:r>
          </w:p>
          <w:p w14:paraId="4B606168" w14:textId="77777777" w:rsidR="008A17E6" w:rsidRPr="002E3676" w:rsidRDefault="008A17E6" w:rsidP="008A17E6">
            <w:pPr>
              <w:rPr>
                <w:rFonts w:cstheme="minorHAnsi"/>
                <w:b/>
                <w:bCs/>
              </w:rPr>
            </w:pPr>
            <w:r w:rsidRPr="002E3676">
              <w:rPr>
                <w:rFonts w:cstheme="minorHAnsi"/>
                <w:b/>
              </w:rPr>
              <w:t> </w:t>
            </w:r>
          </w:p>
        </w:tc>
        <w:tc>
          <w:tcPr>
            <w:tcW w:w="5190" w:type="dxa"/>
            <w:gridSpan w:val="4"/>
            <w:tcBorders>
              <w:top w:val="double" w:sz="12" w:space="0" w:color="auto"/>
              <w:left w:val="single" w:sz="6" w:space="0" w:color="auto"/>
              <w:bottom w:val="single" w:sz="6" w:space="0" w:color="auto"/>
              <w:right w:val="single" w:sz="6" w:space="0" w:color="auto"/>
            </w:tcBorders>
            <w:shd w:val="clear" w:color="auto" w:fill="F2F2F2"/>
            <w:vAlign w:val="bottom"/>
            <w:hideMark/>
          </w:tcPr>
          <w:p w14:paraId="4B85A67A" w14:textId="77777777" w:rsidR="008A17E6" w:rsidRPr="002E3676" w:rsidRDefault="008A17E6" w:rsidP="008A17E6">
            <w:pPr>
              <w:rPr>
                <w:rFonts w:cstheme="minorHAnsi"/>
              </w:rPr>
            </w:pPr>
            <w:r w:rsidRPr="002E3676">
              <w:rPr>
                <w:rFonts w:cstheme="minorHAnsi"/>
                <w:b/>
                <w:i/>
              </w:rPr>
              <w:t>ფერმერთა საერთო რაოდენობა: 71 948</w:t>
            </w:r>
            <w:r w:rsidRPr="002E3676">
              <w:rPr>
                <w:rFonts w:cstheme="minorHAnsi"/>
              </w:rPr>
              <w:t> </w:t>
            </w:r>
          </w:p>
        </w:tc>
      </w:tr>
    </w:tbl>
    <w:p w14:paraId="654D8DAD" w14:textId="77777777" w:rsidR="008A17E6" w:rsidRPr="002E3676" w:rsidRDefault="008A17E6" w:rsidP="008A17E6">
      <w:pPr>
        <w:rPr>
          <w:rFonts w:cstheme="minorHAnsi"/>
        </w:rPr>
      </w:pPr>
      <w:r w:rsidRPr="002E3676">
        <w:rPr>
          <w:rFonts w:cstheme="minorHAnsi"/>
          <w:i/>
        </w:rPr>
        <w:t>სქემა 2. თხილის ფერმერების რეგიონალური განაწილება და მათი ბაღების ზომა (აგრიჯორჯია, 2024)</w:t>
      </w:r>
      <w:r w:rsidRPr="002E3676">
        <w:rPr>
          <w:rFonts w:cstheme="minorHAnsi"/>
        </w:rPr>
        <w:t> </w:t>
      </w:r>
    </w:p>
    <w:p w14:paraId="6B412214" w14:textId="77777777" w:rsidR="008A17E6" w:rsidRPr="002E3676" w:rsidRDefault="008A17E6" w:rsidP="008A17E6">
      <w:pPr>
        <w:rPr>
          <w:rFonts w:cstheme="minorHAnsi"/>
        </w:rPr>
      </w:pPr>
      <w:r w:rsidRPr="002E3676">
        <w:rPr>
          <w:rFonts w:cstheme="minorHAnsi"/>
        </w:rPr>
        <w:t>თუმცა, ძლიერი საექსპორტო ორიენტაციისა და ეკონომიკური მნიშვნელობის მიუხედავად, საქართველოს თხილის სექტორი კვლავ დგას სურსათის უვნებლობისა და ხარისხის მუდმივი გამოწვევების წინაშე, ძირითადად აფლატოქსინით დაბინძურების გამო. ევროკავშირის სურსათისა და ცხოველთა საკვების სწრაფი განგაშის სისტემის (RASFF) თხილში აფლატოქსინის შესახებ შეტყობინებების 10-წლიანი ანალიზი (2011-2021) აჩვენებს, რომ ქართული წარმომავლობის ტვირთმა გამოიწვია 73 შეტყობინება, რაც წარმოადგენს ამ პერიოდში ხუთი ძირითადი ექსპორტიორი ქვეყნისთვის რეგისტრირებული 309 შეტყობინების დაახლოებით 24%-ს</w:t>
      </w:r>
      <w:r w:rsidRPr="002E3676">
        <w:rPr>
          <w:rFonts w:cstheme="minorHAnsi"/>
          <w:vertAlign w:val="superscript"/>
        </w:rPr>
        <w:t>1</w:t>
      </w:r>
      <w:r w:rsidRPr="002E3676">
        <w:rPr>
          <w:rFonts w:cstheme="minorHAnsi"/>
        </w:rPr>
        <w:t>. პრობლემამ პიკს მიაღწია 2020-21 საბაზრო წლებში, რის შედეგადაც ევროკავშირმა 2019 წლის დეკემბრიდან საქართველოს თხილის ყველა პარტიაზე 50%-იანი ფიზიკური და მაიდენტიფიცირებელი შემოწმება დააწესა, რაც ამ პრობლემის სიმძიმეზე მიუთითებს. </w:t>
      </w:r>
    </w:p>
    <w:p w14:paraId="3CC53940" w14:textId="77777777" w:rsidR="008A17E6" w:rsidRPr="002E3676" w:rsidRDefault="008A17E6" w:rsidP="008A17E6">
      <w:pPr>
        <w:rPr>
          <w:rFonts w:cstheme="minorHAnsi"/>
        </w:rPr>
      </w:pPr>
      <w:r w:rsidRPr="002E3676">
        <w:rPr>
          <w:rFonts w:cstheme="minorHAnsi"/>
        </w:rPr>
        <w:t>მიუხედავად იმისა, რომ 2021 წლიდან სიტუაცია გაუმჯობესდა და შეტყობინებების რაოდენობა 2023 და 2024 წლებში წელიწადში ხუთამდე შემცირდა, გამოწვევები მაინც არსებობს</w:t>
      </w:r>
      <w:r w:rsidRPr="002E3676">
        <w:rPr>
          <w:rFonts w:cstheme="minorHAnsi"/>
          <w:vertAlign w:val="superscript"/>
        </w:rPr>
        <w:t>2</w:t>
      </w:r>
      <w:r w:rsidRPr="002E3676">
        <w:rPr>
          <w:rFonts w:cstheme="minorHAnsi"/>
        </w:rPr>
        <w:t xml:space="preserve"> (სქემა 3). საქართველოში კვლავ ფიქსირდება აფლატოქსინთან დაკავშირებული RASFF-ის შეტყობინებების ყველაზე მაღალ რაოდენობა თხილის ექსპორტიორ ქვეყნებს შორის, მიუხედავად იმისა, რომ მისი წარმოების მოცულობა ბევრად უფრო ნაკლებია, სხვა დიდ ექსპორტიორ ქვეყნებთან, მაგალითად თურქეთთან შედარებით. ეს გვიჩვენებს, რომ მოსავლის აღების შემდგომი დამუშავებისა და ხარისხის კონტროლის სისტემური პრობლემები კვლავ რჩება და აგრძელებს საქართველოს საექსპორტო მაჩვენებლებისა და ბაზრის რეპუტაციის დაზიანებას. </w:t>
      </w:r>
    </w:p>
    <w:p w14:paraId="753219F3" w14:textId="77777777" w:rsidR="008A17E6" w:rsidRPr="002E3676" w:rsidRDefault="008A17E6" w:rsidP="008A17E6">
      <w:pPr>
        <w:rPr>
          <w:rFonts w:cstheme="minorHAnsi"/>
        </w:rPr>
      </w:pPr>
      <w:r w:rsidRPr="002E3676">
        <w:rPr>
          <w:rFonts w:cstheme="minorHAnsi"/>
        </w:rPr>
        <w:t> </w:t>
      </w:r>
    </w:p>
    <w:p w14:paraId="1E1A66FB" w14:textId="77777777" w:rsidR="008A17E6" w:rsidRPr="002E3676" w:rsidRDefault="008A17E6" w:rsidP="008A17E6">
      <w:pPr>
        <w:rPr>
          <w:rFonts w:cstheme="minorHAnsi"/>
        </w:rPr>
      </w:pPr>
      <w:r w:rsidRPr="002E3676">
        <w:rPr>
          <w:rFonts w:cstheme="minorHAnsi"/>
        </w:rPr>
        <w:t> </w:t>
      </w:r>
    </w:p>
    <w:p w14:paraId="75ED6DA4" w14:textId="77777777" w:rsidR="008A17E6" w:rsidRPr="002E3676" w:rsidRDefault="008A17E6" w:rsidP="008A17E6">
      <w:pPr>
        <w:rPr>
          <w:rFonts w:cstheme="minorHAnsi"/>
        </w:rPr>
      </w:pPr>
      <w:r w:rsidRPr="002E3676">
        <w:rPr>
          <w:rFonts w:cstheme="minorHAnsi"/>
        </w:rPr>
        <w:t> </w:t>
      </w:r>
    </w:p>
    <w:p w14:paraId="30943134" w14:textId="77EB4063" w:rsidR="008A17E6" w:rsidRPr="002E3676" w:rsidRDefault="008A17E6" w:rsidP="008A17E6">
      <w:pPr>
        <w:rPr>
          <w:rFonts w:cstheme="minorHAnsi"/>
        </w:rPr>
      </w:pPr>
      <w:r w:rsidRPr="002E3676">
        <w:rPr>
          <w:rFonts w:cstheme="minorHAnsi"/>
          <w:noProof/>
          <w:lang w:val="en-US"/>
        </w:rPr>
        <w:lastRenderedPageBreak/>
        <w:drawing>
          <wp:inline distT="0" distB="0" distL="0" distR="0" wp14:anchorId="53215039" wp14:editId="64496C26">
            <wp:extent cx="4219575" cy="1914525"/>
            <wp:effectExtent l="0" t="0" r="9525" b="9525"/>
            <wp:docPr id="407516673" name="Picture 3" descr="A graph of different colored lin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aph of different colored lines&#10;&#10;AI-generated content may be incorrect.,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1914525"/>
                    </a:xfrm>
                    <a:prstGeom prst="rect">
                      <a:avLst/>
                    </a:prstGeom>
                    <a:noFill/>
                    <a:ln>
                      <a:noFill/>
                    </a:ln>
                  </pic:spPr>
                </pic:pic>
              </a:graphicData>
            </a:graphic>
          </wp:inline>
        </w:drawing>
      </w:r>
      <w:r w:rsidRPr="002E3676">
        <w:rPr>
          <w:rFonts w:cstheme="minorHAnsi"/>
        </w:rPr>
        <w:br/>
      </w:r>
      <w:r w:rsidRPr="002E3676">
        <w:rPr>
          <w:rFonts w:cstheme="minorHAnsi"/>
          <w:i/>
        </w:rPr>
        <w:t xml:space="preserve">სქემა 3. თხილისთვის RASFF-ის შეტყობინებების/საზღვარზე უარყოფილი პარტიების </w:t>
      </w:r>
      <w:r w:rsidR="00EC1AFF" w:rsidRPr="002E3676">
        <w:rPr>
          <w:rFonts w:cstheme="minorHAnsi"/>
          <w:i/>
        </w:rPr>
        <w:t>რაოდენობა</w:t>
      </w:r>
      <w:r w:rsidR="00D80572">
        <w:rPr>
          <w:rFonts w:cstheme="minorHAnsi"/>
          <w:i/>
        </w:rPr>
        <w:t xml:space="preserve"> </w:t>
      </w:r>
      <w:r w:rsidRPr="002E3676">
        <w:rPr>
          <w:rFonts w:cstheme="minorHAnsi"/>
          <w:i/>
        </w:rPr>
        <w:t xml:space="preserve"> ქვეყნის </w:t>
      </w:r>
      <w:r w:rsidR="00D80572">
        <w:rPr>
          <w:rFonts w:cstheme="minorHAnsi"/>
          <w:i/>
        </w:rPr>
        <w:t>წარმომავლობის</w:t>
      </w:r>
      <w:r w:rsidR="004F6B21">
        <w:rPr>
          <w:rFonts w:cstheme="minorHAnsi"/>
          <w:i/>
        </w:rPr>
        <w:t xml:space="preserve"> </w:t>
      </w:r>
      <w:r w:rsidRPr="002E3676">
        <w:rPr>
          <w:rFonts w:cstheme="minorHAnsi"/>
          <w:i/>
        </w:rPr>
        <w:t>მიხედვით (RASFF პორტალი)</w:t>
      </w:r>
      <w:r w:rsidR="00F849AF">
        <w:rPr>
          <w:rFonts w:cstheme="minorHAnsi"/>
          <w:i/>
        </w:rPr>
        <w:t xml:space="preserve"> </w:t>
      </w:r>
    </w:p>
    <w:p w14:paraId="40305ED9" w14:textId="77777777" w:rsidR="008A17E6" w:rsidRPr="002E3676" w:rsidRDefault="008A17E6" w:rsidP="008A17E6">
      <w:pPr>
        <w:rPr>
          <w:rFonts w:cstheme="minorHAnsi"/>
        </w:rPr>
      </w:pPr>
      <w:r w:rsidRPr="002E3676">
        <w:rPr>
          <w:rFonts w:cstheme="minorHAnsi"/>
        </w:rPr>
        <w:t> </w:t>
      </w:r>
    </w:p>
    <w:p w14:paraId="1AB38533" w14:textId="16DEB435" w:rsidR="008A17E6" w:rsidRPr="002E3676" w:rsidRDefault="008A17E6" w:rsidP="008A17E6">
      <w:pPr>
        <w:rPr>
          <w:rFonts w:cstheme="minorHAnsi"/>
        </w:rPr>
      </w:pPr>
      <w:r w:rsidRPr="002E3676">
        <w:rPr>
          <w:rFonts w:cstheme="minorHAnsi"/>
        </w:rPr>
        <w:t>გარდა ამისა, კერძო სექტორის დონეზე ჩატარებული შემოწმებებიდან მიღებული მონაცემები მიუთითებს აფლატოქსინით დაბინძურების მასშტაბებზე. საქართველოში თხილის მწარმოებელი კომპანია ფერეროს შვილობილი კომპანია, აგრიჯორჯია, თხილს ყიდულობს პირდაპირ ფერმერებისგან და რეგულარულად ამოწმებს მიღებულ პარტიებს. 2023 და 2024 წლებში შემოწმებული თხილის პარტიების დაახლოებით 18%-ში აფლატოქსინის არსებობა დადასტურდა, რომელშიც 4%-მა ევროკავშირის უსაფრთხოების ზღვარს გადააჭარბა (სქემა 3). აღსანიშნავია, რომ ფერერო იძენს მხოლოდ პრემიუმ ხარისხის თხილს, რაც გულისხმობს იმას, რომ დაბინძურების მაჩვენებლები შესაძლებელია მნიშვნელოვნად მაღალი იყოს ფერმერთა უფრო ფართო ბაზაზე და უფრო დაბალი ხარისხის მარაგში.</w:t>
      </w:r>
      <w:r w:rsidR="00F849AF">
        <w:rPr>
          <w:rFonts w:cstheme="minorHAnsi"/>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2"/>
        <w:gridCol w:w="1338"/>
        <w:gridCol w:w="1510"/>
        <w:gridCol w:w="1228"/>
        <w:gridCol w:w="1338"/>
        <w:gridCol w:w="1510"/>
        <w:gridCol w:w="1228"/>
      </w:tblGrid>
      <w:tr w:rsidR="008A17E6" w:rsidRPr="002E3676" w14:paraId="612AB6B3"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7409AB40" w14:textId="77777777" w:rsidR="008A17E6" w:rsidRPr="002E3676" w:rsidRDefault="008A17E6" w:rsidP="008A17E6">
            <w:pPr>
              <w:rPr>
                <w:rFonts w:cstheme="minorHAnsi"/>
                <w:b/>
                <w:bCs/>
              </w:rPr>
            </w:pPr>
            <w:r w:rsidRPr="002E3676">
              <w:rPr>
                <w:rFonts w:cstheme="minorHAnsi"/>
                <w:b/>
              </w:rPr>
              <w:t> </w:t>
            </w:r>
          </w:p>
        </w:tc>
        <w:tc>
          <w:tcPr>
            <w:tcW w:w="3945" w:type="dxa"/>
            <w:gridSpan w:val="3"/>
            <w:tcBorders>
              <w:top w:val="single" w:sz="6" w:space="0" w:color="auto"/>
              <w:left w:val="single" w:sz="6" w:space="0" w:color="auto"/>
              <w:bottom w:val="single" w:sz="6" w:space="0" w:color="auto"/>
              <w:right w:val="single" w:sz="6" w:space="0" w:color="auto"/>
            </w:tcBorders>
            <w:hideMark/>
          </w:tcPr>
          <w:p w14:paraId="31FB9928" w14:textId="77777777" w:rsidR="008A17E6" w:rsidRPr="002E3676" w:rsidRDefault="008A17E6" w:rsidP="008A17E6">
            <w:pPr>
              <w:rPr>
                <w:rFonts w:cstheme="minorHAnsi"/>
                <w:b/>
                <w:bCs/>
              </w:rPr>
            </w:pPr>
            <w:r w:rsidRPr="002E3676">
              <w:rPr>
                <w:rFonts w:cstheme="minorHAnsi"/>
                <w:b/>
              </w:rPr>
              <w:t>2023 </w:t>
            </w:r>
          </w:p>
        </w:tc>
        <w:tc>
          <w:tcPr>
            <w:tcW w:w="3945" w:type="dxa"/>
            <w:gridSpan w:val="3"/>
            <w:tcBorders>
              <w:top w:val="single" w:sz="6" w:space="0" w:color="auto"/>
              <w:left w:val="single" w:sz="6" w:space="0" w:color="auto"/>
              <w:bottom w:val="single" w:sz="6" w:space="0" w:color="auto"/>
              <w:right w:val="single" w:sz="6" w:space="0" w:color="auto"/>
            </w:tcBorders>
            <w:hideMark/>
          </w:tcPr>
          <w:p w14:paraId="1C2F6462" w14:textId="77777777" w:rsidR="008A17E6" w:rsidRPr="002E3676" w:rsidRDefault="008A17E6" w:rsidP="008A17E6">
            <w:pPr>
              <w:rPr>
                <w:rFonts w:cstheme="minorHAnsi"/>
                <w:b/>
                <w:bCs/>
              </w:rPr>
            </w:pPr>
            <w:r w:rsidRPr="002E3676">
              <w:rPr>
                <w:rFonts w:cstheme="minorHAnsi"/>
                <w:b/>
              </w:rPr>
              <w:t>2024 </w:t>
            </w:r>
          </w:p>
        </w:tc>
      </w:tr>
      <w:tr w:rsidR="008A17E6" w:rsidRPr="002E3676" w14:paraId="33252262"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EAFEC96" w14:textId="77777777" w:rsidR="008A17E6" w:rsidRPr="002E3676" w:rsidRDefault="008A17E6" w:rsidP="008A17E6">
            <w:pPr>
              <w:rPr>
                <w:rFonts w:cstheme="minorHAnsi"/>
                <w:b/>
                <w:bCs/>
              </w:rPr>
            </w:pPr>
            <w:r w:rsidRPr="002E3676">
              <w:rPr>
                <w:rFonts w:cstheme="minorHAnsi"/>
                <w:b/>
              </w:rPr>
              <w:t>თვე </w:t>
            </w:r>
          </w:p>
        </w:tc>
        <w:tc>
          <w:tcPr>
            <w:tcW w:w="12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13FE1F" w14:textId="77777777" w:rsidR="008A17E6" w:rsidRPr="002E3676" w:rsidRDefault="008A17E6" w:rsidP="008A17E6">
            <w:pPr>
              <w:rPr>
                <w:rFonts w:cstheme="minorHAnsi"/>
              </w:rPr>
            </w:pPr>
            <w:r w:rsidRPr="002E3676">
              <w:rPr>
                <w:rFonts w:cstheme="minorHAnsi"/>
                <w:b/>
              </w:rPr>
              <w:t>შემოწმებული პარტიების რაოდენობა</w:t>
            </w: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008DDFA" w14:textId="6F1E0311" w:rsidR="008A17E6" w:rsidRPr="002E3676" w:rsidRDefault="008A17E6" w:rsidP="008A17E6">
            <w:pPr>
              <w:rPr>
                <w:rFonts w:cstheme="minorHAnsi"/>
              </w:rPr>
            </w:pPr>
            <w:r w:rsidRPr="002E3676">
              <w:rPr>
                <w:rFonts w:cstheme="minorHAnsi"/>
                <w:b/>
              </w:rPr>
              <w:t>აფლატოქსინის შემთხვევ</w:t>
            </w:r>
            <w:r w:rsidR="004F6B21">
              <w:rPr>
                <w:rFonts w:cstheme="minorHAnsi"/>
                <w:b/>
              </w:rPr>
              <w:t>ა</w:t>
            </w: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389D41" w14:textId="77777777" w:rsidR="008A17E6" w:rsidRPr="002E3676" w:rsidRDefault="008A17E6" w:rsidP="008A17E6">
            <w:pPr>
              <w:rPr>
                <w:rFonts w:cstheme="minorHAnsi"/>
              </w:rPr>
            </w:pPr>
            <w:r w:rsidRPr="002E3676">
              <w:rPr>
                <w:rFonts w:cstheme="minorHAnsi"/>
                <w:b/>
              </w:rPr>
              <w:t xml:space="preserve">უარყოფილი შემთხვევა </w:t>
            </w:r>
            <w:r w:rsidRPr="002E3676">
              <w:rPr>
                <w:rFonts w:cstheme="minorHAnsi"/>
                <w:b/>
                <w:i/>
              </w:rPr>
              <w:t>აღემატება ლიმიტს</w:t>
            </w:r>
            <w:r w:rsidRPr="002E3676">
              <w:rPr>
                <w:rFonts w:cstheme="minorHAnsi"/>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9F5B3DC" w14:textId="77777777" w:rsidR="008A17E6" w:rsidRPr="002E3676" w:rsidRDefault="008A17E6" w:rsidP="008A17E6">
            <w:pPr>
              <w:rPr>
                <w:rFonts w:cstheme="minorHAnsi"/>
              </w:rPr>
            </w:pPr>
            <w:r w:rsidRPr="002E3676">
              <w:rPr>
                <w:rFonts w:cstheme="minorHAnsi"/>
                <w:b/>
              </w:rPr>
              <w:t>შემოწმებული პარტიების რაოდენობა</w:t>
            </w: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201D250" w14:textId="0D073F6C" w:rsidR="008A17E6" w:rsidRPr="002E3676" w:rsidRDefault="008A17E6" w:rsidP="008A17E6">
            <w:pPr>
              <w:rPr>
                <w:rFonts w:cstheme="minorHAnsi"/>
              </w:rPr>
            </w:pPr>
            <w:r w:rsidRPr="002E3676">
              <w:rPr>
                <w:rFonts w:cstheme="minorHAnsi"/>
                <w:b/>
              </w:rPr>
              <w:t>აფლატოქსინის შემთხვევ</w:t>
            </w:r>
            <w:r w:rsidR="00725BAF">
              <w:rPr>
                <w:rFonts w:cstheme="minorHAnsi"/>
                <w:b/>
              </w:rPr>
              <w:t>ა</w:t>
            </w: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EE4DA2" w14:textId="77777777" w:rsidR="008A17E6" w:rsidRPr="002E3676" w:rsidRDefault="008A17E6" w:rsidP="008A17E6">
            <w:pPr>
              <w:rPr>
                <w:rFonts w:cstheme="minorHAnsi"/>
              </w:rPr>
            </w:pPr>
            <w:r w:rsidRPr="002E3676">
              <w:rPr>
                <w:rFonts w:cstheme="minorHAnsi"/>
                <w:b/>
              </w:rPr>
              <w:t xml:space="preserve">უარყოფილი შემთხვევა </w:t>
            </w:r>
            <w:r w:rsidRPr="002E3676">
              <w:rPr>
                <w:rFonts w:cstheme="minorHAnsi"/>
                <w:b/>
                <w:i/>
              </w:rPr>
              <w:t>აღემატება ლიმიტს</w:t>
            </w:r>
            <w:r w:rsidRPr="002E3676">
              <w:rPr>
                <w:rFonts w:cstheme="minorHAnsi"/>
              </w:rPr>
              <w:t> </w:t>
            </w:r>
          </w:p>
        </w:tc>
      </w:tr>
      <w:tr w:rsidR="008A17E6" w:rsidRPr="002E3676" w14:paraId="2A3B3939"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32A4DDF9" w14:textId="77777777" w:rsidR="008A17E6" w:rsidRPr="002E3676" w:rsidRDefault="008A17E6" w:rsidP="008A17E6">
            <w:pPr>
              <w:rPr>
                <w:rFonts w:cstheme="minorHAnsi"/>
                <w:b/>
                <w:bCs/>
              </w:rPr>
            </w:pPr>
            <w:r w:rsidRPr="002E3676">
              <w:rPr>
                <w:rFonts w:cstheme="minorHAnsi"/>
                <w:b/>
              </w:rPr>
              <w:t>აგვისტო </w:t>
            </w:r>
          </w:p>
        </w:tc>
        <w:tc>
          <w:tcPr>
            <w:tcW w:w="1290" w:type="dxa"/>
            <w:tcBorders>
              <w:top w:val="single" w:sz="6" w:space="0" w:color="auto"/>
              <w:left w:val="single" w:sz="6" w:space="0" w:color="auto"/>
              <w:bottom w:val="single" w:sz="6" w:space="0" w:color="auto"/>
              <w:right w:val="single" w:sz="6" w:space="0" w:color="auto"/>
            </w:tcBorders>
            <w:hideMark/>
          </w:tcPr>
          <w:p w14:paraId="79E46129" w14:textId="77777777" w:rsidR="008A17E6" w:rsidRPr="002E3676" w:rsidRDefault="008A17E6" w:rsidP="008A17E6">
            <w:pPr>
              <w:rPr>
                <w:rFonts w:cstheme="minorHAnsi"/>
              </w:rPr>
            </w:pPr>
            <w:r w:rsidRPr="002E3676">
              <w:rPr>
                <w:rFonts w:cstheme="minorHAnsi"/>
              </w:rPr>
              <w:t>42 </w:t>
            </w:r>
          </w:p>
        </w:tc>
        <w:tc>
          <w:tcPr>
            <w:tcW w:w="1320" w:type="dxa"/>
            <w:tcBorders>
              <w:top w:val="single" w:sz="6" w:space="0" w:color="auto"/>
              <w:left w:val="single" w:sz="6" w:space="0" w:color="auto"/>
              <w:bottom w:val="single" w:sz="6" w:space="0" w:color="auto"/>
              <w:right w:val="single" w:sz="6" w:space="0" w:color="auto"/>
            </w:tcBorders>
            <w:hideMark/>
          </w:tcPr>
          <w:p w14:paraId="49705B94" w14:textId="77777777" w:rsidR="008A17E6" w:rsidRPr="002E3676" w:rsidRDefault="008A17E6" w:rsidP="008A17E6">
            <w:pPr>
              <w:rPr>
                <w:rFonts w:cstheme="minorHAnsi"/>
              </w:rPr>
            </w:pPr>
            <w:r w:rsidRPr="002E3676">
              <w:rPr>
                <w:rFonts w:cstheme="minorHAnsi"/>
              </w:rPr>
              <w:t>6 </w:t>
            </w:r>
          </w:p>
        </w:tc>
        <w:tc>
          <w:tcPr>
            <w:tcW w:w="1320" w:type="dxa"/>
            <w:tcBorders>
              <w:top w:val="single" w:sz="6" w:space="0" w:color="auto"/>
              <w:left w:val="single" w:sz="6" w:space="0" w:color="auto"/>
              <w:bottom w:val="single" w:sz="6" w:space="0" w:color="auto"/>
              <w:right w:val="single" w:sz="6" w:space="0" w:color="auto"/>
            </w:tcBorders>
            <w:hideMark/>
          </w:tcPr>
          <w:p w14:paraId="76761601" w14:textId="77777777" w:rsidR="008A17E6" w:rsidRPr="002E3676" w:rsidRDefault="008A17E6" w:rsidP="008A17E6">
            <w:pPr>
              <w:rPr>
                <w:rFonts w:cstheme="minorHAnsi"/>
              </w:rPr>
            </w:pPr>
            <w:r w:rsidRPr="002E3676">
              <w:rPr>
                <w:rFonts w:cstheme="minorHAnsi"/>
              </w:rPr>
              <w:t>1 </w:t>
            </w:r>
          </w:p>
        </w:tc>
        <w:tc>
          <w:tcPr>
            <w:tcW w:w="1290" w:type="dxa"/>
            <w:tcBorders>
              <w:top w:val="single" w:sz="6" w:space="0" w:color="auto"/>
              <w:left w:val="single" w:sz="6" w:space="0" w:color="auto"/>
              <w:bottom w:val="single" w:sz="6" w:space="0" w:color="auto"/>
              <w:right w:val="single" w:sz="6" w:space="0" w:color="auto"/>
            </w:tcBorders>
            <w:hideMark/>
          </w:tcPr>
          <w:p w14:paraId="2B370B04" w14:textId="77777777" w:rsidR="008A17E6" w:rsidRPr="002E3676" w:rsidRDefault="008A17E6" w:rsidP="008A17E6">
            <w:pPr>
              <w:rPr>
                <w:rFonts w:cstheme="minorHAnsi"/>
              </w:rPr>
            </w:pPr>
            <w:r w:rsidRPr="002E3676">
              <w:rPr>
                <w:rFonts w:cstheme="minorHAnsi"/>
              </w:rPr>
              <w:t>5 </w:t>
            </w:r>
          </w:p>
        </w:tc>
        <w:tc>
          <w:tcPr>
            <w:tcW w:w="1320" w:type="dxa"/>
            <w:tcBorders>
              <w:top w:val="single" w:sz="6" w:space="0" w:color="auto"/>
              <w:left w:val="single" w:sz="6" w:space="0" w:color="auto"/>
              <w:bottom w:val="single" w:sz="6" w:space="0" w:color="auto"/>
              <w:right w:val="single" w:sz="6" w:space="0" w:color="auto"/>
            </w:tcBorders>
            <w:hideMark/>
          </w:tcPr>
          <w:p w14:paraId="79AE6C98" w14:textId="77777777" w:rsidR="008A17E6" w:rsidRPr="002E3676" w:rsidRDefault="008A17E6" w:rsidP="008A17E6">
            <w:pPr>
              <w:rPr>
                <w:rFonts w:cstheme="minorHAnsi"/>
              </w:rPr>
            </w:pPr>
            <w:r w:rsidRPr="002E3676">
              <w:rPr>
                <w:rFonts w:cstheme="minorHAnsi"/>
              </w:rPr>
              <w:t>0 </w:t>
            </w:r>
          </w:p>
        </w:tc>
        <w:tc>
          <w:tcPr>
            <w:tcW w:w="1320" w:type="dxa"/>
            <w:tcBorders>
              <w:top w:val="single" w:sz="6" w:space="0" w:color="auto"/>
              <w:left w:val="single" w:sz="6" w:space="0" w:color="auto"/>
              <w:bottom w:val="single" w:sz="6" w:space="0" w:color="auto"/>
              <w:right w:val="single" w:sz="6" w:space="0" w:color="auto"/>
            </w:tcBorders>
            <w:hideMark/>
          </w:tcPr>
          <w:p w14:paraId="338902BF" w14:textId="77777777" w:rsidR="008A17E6" w:rsidRPr="002E3676" w:rsidRDefault="008A17E6" w:rsidP="008A17E6">
            <w:pPr>
              <w:rPr>
                <w:rFonts w:cstheme="minorHAnsi"/>
              </w:rPr>
            </w:pPr>
            <w:r w:rsidRPr="002E3676">
              <w:rPr>
                <w:rFonts w:cstheme="minorHAnsi"/>
              </w:rPr>
              <w:t>0 </w:t>
            </w:r>
          </w:p>
        </w:tc>
      </w:tr>
      <w:tr w:rsidR="008A17E6" w:rsidRPr="002E3676" w14:paraId="3F3D8F82"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hideMark/>
          </w:tcPr>
          <w:p w14:paraId="3D0EFF66" w14:textId="77777777" w:rsidR="008A17E6" w:rsidRPr="002E3676" w:rsidRDefault="008A17E6" w:rsidP="008A17E6">
            <w:pPr>
              <w:rPr>
                <w:rFonts w:cstheme="minorHAnsi"/>
                <w:b/>
                <w:bCs/>
              </w:rPr>
            </w:pPr>
            <w:r w:rsidRPr="002E3676">
              <w:rPr>
                <w:rFonts w:cstheme="minorHAnsi"/>
                <w:b/>
              </w:rPr>
              <w:t>სექტემბერი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0368AEAC" w14:textId="77777777" w:rsidR="008A17E6" w:rsidRPr="002E3676" w:rsidRDefault="008A17E6" w:rsidP="008A17E6">
            <w:pPr>
              <w:rPr>
                <w:rFonts w:cstheme="minorHAnsi"/>
              </w:rPr>
            </w:pPr>
            <w:r w:rsidRPr="002E3676">
              <w:rPr>
                <w:rFonts w:cstheme="minorHAnsi"/>
              </w:rPr>
              <w:t>24 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62019BF4" w14:textId="77777777" w:rsidR="008A17E6" w:rsidRPr="002E3676" w:rsidRDefault="008A17E6" w:rsidP="008A17E6">
            <w:pPr>
              <w:rPr>
                <w:rFonts w:cstheme="minorHAnsi"/>
              </w:rPr>
            </w:pPr>
            <w:r w:rsidRPr="002E3676">
              <w:rPr>
                <w:rFonts w:cstheme="minorHAnsi"/>
              </w:rPr>
              <w:t>6 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72C8C491" w14:textId="77777777" w:rsidR="008A17E6" w:rsidRPr="002E3676" w:rsidRDefault="008A17E6" w:rsidP="008A17E6">
            <w:pPr>
              <w:rPr>
                <w:rFonts w:cstheme="minorHAnsi"/>
              </w:rPr>
            </w:pPr>
            <w:r w:rsidRPr="002E3676">
              <w:rPr>
                <w:rFonts w:cstheme="minorHAnsi"/>
              </w:rPr>
              <w:t>2 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1B29E238" w14:textId="77777777" w:rsidR="008A17E6" w:rsidRPr="002E3676" w:rsidRDefault="008A17E6" w:rsidP="008A17E6">
            <w:pPr>
              <w:rPr>
                <w:rFonts w:cstheme="minorHAnsi"/>
              </w:rPr>
            </w:pPr>
            <w:r w:rsidRPr="002E3676">
              <w:rPr>
                <w:rFonts w:cstheme="minorHAnsi"/>
              </w:rPr>
              <w:t>39 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30D8356B" w14:textId="77777777" w:rsidR="008A17E6" w:rsidRPr="002E3676" w:rsidRDefault="008A17E6" w:rsidP="008A17E6">
            <w:pPr>
              <w:rPr>
                <w:rFonts w:cstheme="minorHAnsi"/>
              </w:rPr>
            </w:pPr>
            <w:r w:rsidRPr="002E3676">
              <w:rPr>
                <w:rFonts w:cstheme="minorHAnsi"/>
              </w:rPr>
              <w:t>7 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718610C0" w14:textId="77777777" w:rsidR="008A17E6" w:rsidRPr="002E3676" w:rsidRDefault="008A17E6" w:rsidP="008A17E6">
            <w:pPr>
              <w:rPr>
                <w:rFonts w:cstheme="minorHAnsi"/>
              </w:rPr>
            </w:pPr>
            <w:r w:rsidRPr="002E3676">
              <w:rPr>
                <w:rFonts w:cstheme="minorHAnsi"/>
              </w:rPr>
              <w:t>3 </w:t>
            </w:r>
          </w:p>
        </w:tc>
      </w:tr>
      <w:tr w:rsidR="008A17E6" w:rsidRPr="002E3676" w14:paraId="73FA6D2F"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37B74E83" w14:textId="77777777" w:rsidR="008A17E6" w:rsidRPr="002E3676" w:rsidRDefault="008A17E6" w:rsidP="008A17E6">
            <w:pPr>
              <w:rPr>
                <w:rFonts w:cstheme="minorHAnsi"/>
                <w:b/>
                <w:bCs/>
              </w:rPr>
            </w:pPr>
            <w:r w:rsidRPr="002E3676">
              <w:rPr>
                <w:rFonts w:cstheme="minorHAnsi"/>
                <w:b/>
              </w:rPr>
              <w:t>ოქტომბერი </w:t>
            </w:r>
          </w:p>
        </w:tc>
        <w:tc>
          <w:tcPr>
            <w:tcW w:w="1290" w:type="dxa"/>
            <w:tcBorders>
              <w:top w:val="single" w:sz="6" w:space="0" w:color="auto"/>
              <w:left w:val="single" w:sz="6" w:space="0" w:color="auto"/>
              <w:bottom w:val="single" w:sz="6" w:space="0" w:color="auto"/>
              <w:right w:val="single" w:sz="6" w:space="0" w:color="auto"/>
            </w:tcBorders>
            <w:hideMark/>
          </w:tcPr>
          <w:p w14:paraId="0E4BBABB" w14:textId="77777777" w:rsidR="008A17E6" w:rsidRPr="002E3676" w:rsidRDefault="008A17E6" w:rsidP="008A17E6">
            <w:pPr>
              <w:rPr>
                <w:rFonts w:cstheme="minorHAnsi"/>
              </w:rPr>
            </w:pPr>
            <w:r w:rsidRPr="002E3676">
              <w:rPr>
                <w:rFonts w:cstheme="minorHAnsi"/>
              </w:rPr>
              <w:t>21 </w:t>
            </w:r>
          </w:p>
        </w:tc>
        <w:tc>
          <w:tcPr>
            <w:tcW w:w="1320" w:type="dxa"/>
            <w:tcBorders>
              <w:top w:val="single" w:sz="6" w:space="0" w:color="auto"/>
              <w:left w:val="single" w:sz="6" w:space="0" w:color="auto"/>
              <w:bottom w:val="single" w:sz="6" w:space="0" w:color="auto"/>
              <w:right w:val="single" w:sz="6" w:space="0" w:color="auto"/>
            </w:tcBorders>
            <w:hideMark/>
          </w:tcPr>
          <w:p w14:paraId="0A4741D2" w14:textId="77777777" w:rsidR="008A17E6" w:rsidRPr="002E3676" w:rsidRDefault="008A17E6" w:rsidP="008A17E6">
            <w:pPr>
              <w:rPr>
                <w:rFonts w:cstheme="minorHAnsi"/>
              </w:rPr>
            </w:pPr>
            <w:r w:rsidRPr="002E3676">
              <w:rPr>
                <w:rFonts w:cstheme="minorHAnsi"/>
              </w:rPr>
              <w:t>6 </w:t>
            </w:r>
          </w:p>
        </w:tc>
        <w:tc>
          <w:tcPr>
            <w:tcW w:w="1320" w:type="dxa"/>
            <w:tcBorders>
              <w:top w:val="single" w:sz="6" w:space="0" w:color="auto"/>
              <w:left w:val="single" w:sz="6" w:space="0" w:color="auto"/>
              <w:bottom w:val="single" w:sz="6" w:space="0" w:color="auto"/>
              <w:right w:val="single" w:sz="6" w:space="0" w:color="auto"/>
            </w:tcBorders>
            <w:hideMark/>
          </w:tcPr>
          <w:p w14:paraId="6AB4DD5E" w14:textId="77777777" w:rsidR="008A17E6" w:rsidRPr="002E3676" w:rsidRDefault="008A17E6" w:rsidP="008A17E6">
            <w:pPr>
              <w:rPr>
                <w:rFonts w:cstheme="minorHAnsi"/>
              </w:rPr>
            </w:pPr>
            <w:r w:rsidRPr="002E3676">
              <w:rPr>
                <w:rFonts w:cstheme="minorHAnsi"/>
              </w:rPr>
              <w:t>0 </w:t>
            </w:r>
          </w:p>
        </w:tc>
        <w:tc>
          <w:tcPr>
            <w:tcW w:w="1290" w:type="dxa"/>
            <w:tcBorders>
              <w:top w:val="single" w:sz="6" w:space="0" w:color="auto"/>
              <w:left w:val="single" w:sz="6" w:space="0" w:color="auto"/>
              <w:bottom w:val="single" w:sz="6" w:space="0" w:color="auto"/>
              <w:right w:val="single" w:sz="6" w:space="0" w:color="auto"/>
            </w:tcBorders>
            <w:hideMark/>
          </w:tcPr>
          <w:p w14:paraId="379D5550" w14:textId="77777777" w:rsidR="008A17E6" w:rsidRPr="002E3676" w:rsidRDefault="008A17E6" w:rsidP="008A17E6">
            <w:pPr>
              <w:rPr>
                <w:rFonts w:cstheme="minorHAnsi"/>
              </w:rPr>
            </w:pPr>
            <w:r w:rsidRPr="002E3676">
              <w:rPr>
                <w:rFonts w:cstheme="minorHAnsi"/>
              </w:rPr>
              <w:t>11 </w:t>
            </w:r>
          </w:p>
        </w:tc>
        <w:tc>
          <w:tcPr>
            <w:tcW w:w="1320" w:type="dxa"/>
            <w:tcBorders>
              <w:top w:val="single" w:sz="6" w:space="0" w:color="auto"/>
              <w:left w:val="single" w:sz="6" w:space="0" w:color="auto"/>
              <w:bottom w:val="single" w:sz="6" w:space="0" w:color="auto"/>
              <w:right w:val="single" w:sz="6" w:space="0" w:color="auto"/>
            </w:tcBorders>
            <w:hideMark/>
          </w:tcPr>
          <w:p w14:paraId="29DEA2B3" w14:textId="77777777" w:rsidR="008A17E6" w:rsidRPr="002E3676" w:rsidRDefault="008A17E6" w:rsidP="008A17E6">
            <w:pPr>
              <w:rPr>
                <w:rFonts w:cstheme="minorHAnsi"/>
              </w:rPr>
            </w:pPr>
            <w:r w:rsidRPr="002E3676">
              <w:rPr>
                <w:rFonts w:cstheme="minorHAnsi"/>
              </w:rPr>
              <w:t>3 </w:t>
            </w:r>
          </w:p>
        </w:tc>
        <w:tc>
          <w:tcPr>
            <w:tcW w:w="1320" w:type="dxa"/>
            <w:tcBorders>
              <w:top w:val="single" w:sz="6" w:space="0" w:color="auto"/>
              <w:left w:val="single" w:sz="6" w:space="0" w:color="auto"/>
              <w:bottom w:val="single" w:sz="6" w:space="0" w:color="auto"/>
              <w:right w:val="single" w:sz="6" w:space="0" w:color="auto"/>
            </w:tcBorders>
            <w:hideMark/>
          </w:tcPr>
          <w:p w14:paraId="5D146F30" w14:textId="77777777" w:rsidR="008A17E6" w:rsidRPr="002E3676" w:rsidRDefault="008A17E6" w:rsidP="008A17E6">
            <w:pPr>
              <w:rPr>
                <w:rFonts w:cstheme="minorHAnsi"/>
              </w:rPr>
            </w:pPr>
            <w:r w:rsidRPr="002E3676">
              <w:rPr>
                <w:rFonts w:cstheme="minorHAnsi"/>
              </w:rPr>
              <w:t>0 </w:t>
            </w:r>
          </w:p>
        </w:tc>
      </w:tr>
      <w:tr w:rsidR="008A17E6" w:rsidRPr="002E3676" w14:paraId="690938DE"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hideMark/>
          </w:tcPr>
          <w:p w14:paraId="693BA1BA" w14:textId="77777777" w:rsidR="008A17E6" w:rsidRPr="002E3676" w:rsidRDefault="008A17E6" w:rsidP="008A17E6">
            <w:pPr>
              <w:rPr>
                <w:rFonts w:cstheme="minorHAnsi"/>
                <w:b/>
                <w:bCs/>
              </w:rPr>
            </w:pPr>
            <w:r w:rsidRPr="002E3676">
              <w:rPr>
                <w:rFonts w:cstheme="minorHAnsi"/>
                <w:b/>
              </w:rPr>
              <w:t>ნოემბერი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2FB84DF0" w14:textId="77777777" w:rsidR="008A17E6" w:rsidRPr="002E3676" w:rsidRDefault="008A17E6" w:rsidP="008A17E6">
            <w:pPr>
              <w:rPr>
                <w:rFonts w:cstheme="minorHAnsi"/>
              </w:rPr>
            </w:pP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4C92C335" w14:textId="77777777" w:rsidR="008A17E6" w:rsidRPr="002E3676" w:rsidRDefault="008A17E6" w:rsidP="008A17E6">
            <w:pPr>
              <w:rPr>
                <w:rFonts w:cstheme="minorHAnsi"/>
              </w:rPr>
            </w:pPr>
            <w:r w:rsidRPr="002E3676">
              <w:rPr>
                <w:rFonts w:cstheme="minorHAnsi"/>
              </w:rPr>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3557ABFC" w14:textId="77777777" w:rsidR="008A17E6" w:rsidRPr="002E3676" w:rsidRDefault="008A17E6" w:rsidP="008A17E6">
            <w:pPr>
              <w:rPr>
                <w:rFonts w:cstheme="minorHAnsi"/>
              </w:rPr>
            </w:pPr>
            <w:r w:rsidRPr="002E3676">
              <w:rPr>
                <w:rFonts w:cstheme="minorHAnsi"/>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7F6DB351" w14:textId="77777777" w:rsidR="008A17E6" w:rsidRPr="002E3676" w:rsidRDefault="008A17E6" w:rsidP="008A17E6">
            <w:pPr>
              <w:rPr>
                <w:rFonts w:cstheme="minorHAnsi"/>
              </w:rPr>
            </w:pPr>
            <w:r w:rsidRPr="002E3676">
              <w:rPr>
                <w:rFonts w:cstheme="minorHAnsi"/>
              </w:rPr>
              <w:t>22 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2E852349" w14:textId="77777777" w:rsidR="008A17E6" w:rsidRPr="002E3676" w:rsidRDefault="008A17E6" w:rsidP="008A17E6">
            <w:pPr>
              <w:rPr>
                <w:rFonts w:cstheme="minorHAnsi"/>
              </w:rPr>
            </w:pPr>
            <w:r w:rsidRPr="002E3676">
              <w:rPr>
                <w:rFonts w:cstheme="minorHAnsi"/>
              </w:rPr>
              <w:t>1 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44A780E9" w14:textId="77777777" w:rsidR="008A17E6" w:rsidRPr="002E3676" w:rsidRDefault="008A17E6" w:rsidP="008A17E6">
            <w:pPr>
              <w:rPr>
                <w:rFonts w:cstheme="minorHAnsi"/>
              </w:rPr>
            </w:pPr>
            <w:r w:rsidRPr="002E3676">
              <w:rPr>
                <w:rFonts w:cstheme="minorHAnsi"/>
              </w:rPr>
              <w:t>0 </w:t>
            </w:r>
          </w:p>
        </w:tc>
      </w:tr>
    </w:tbl>
    <w:p w14:paraId="21D78EC4" w14:textId="77777777" w:rsidR="008A17E6" w:rsidRPr="002E3676" w:rsidRDefault="008A17E6" w:rsidP="008A17E6">
      <w:pPr>
        <w:rPr>
          <w:rFonts w:cstheme="minorHAnsi"/>
        </w:rPr>
      </w:pPr>
      <w:r w:rsidRPr="002E3676">
        <w:rPr>
          <w:rFonts w:cstheme="minorHAnsi"/>
          <w:i/>
        </w:rPr>
        <w:t>სქემა 3. აგრიჯორჯიას მიერ ფერმერებისგან მიღებულ პრემიუმ ხარისხის თხილის პარტიებში აფლატოქსინის დაბინძურების მონიტორინგი</w:t>
      </w:r>
      <w:r w:rsidRPr="002E3676">
        <w:rPr>
          <w:rFonts w:cstheme="minorHAnsi"/>
        </w:rPr>
        <w:t> </w:t>
      </w:r>
    </w:p>
    <w:p w14:paraId="658CC12E" w14:textId="6B95598C" w:rsidR="008A17E6" w:rsidRPr="002E3676" w:rsidRDefault="008A17E6" w:rsidP="008A17E6">
      <w:pPr>
        <w:rPr>
          <w:rFonts w:cstheme="minorHAnsi"/>
        </w:rPr>
      </w:pPr>
      <w:r w:rsidRPr="002E3676">
        <w:rPr>
          <w:rFonts w:cstheme="minorHAnsi"/>
        </w:rPr>
        <w:t xml:space="preserve">აფლატოქსინით დაბინძურება არა მხოლოდ სერიოზულ საფრთხეს უქმნის სურსათის უვნებლობას, არამედ მნიშვნელოვან ეკონომიკურ შედეგებსაც იწვევს. ქართული თხილის </w:t>
      </w:r>
      <w:r w:rsidRPr="002E3676">
        <w:rPr>
          <w:rFonts w:cstheme="minorHAnsi"/>
        </w:rPr>
        <w:lastRenderedPageBreak/>
        <w:t>ექსპორტი მუდმივად ხორციელდება საერთაშორისო საშუალოზე დაბალ ფასად, ძირითადად ხარისხთან დაკავშირებული პრობლემების გამო. დაბინძურების გამო უარყოფილი ტვირთი, ჩვეულებრივ, ექსპორტიორის ხარჯზე ბრუნდება უკან, ხოლო განმეორებითი პრობლემები აზიანებს ქართული თხილის რეპუტაციასა და კონკურენტუნარიანობას საერთაშორისო ბაზრებზე, რაც საბოლოოდ ფერმერების შემოსავლებსა და მომგებიანობაზე აისახება.</w:t>
      </w:r>
      <w:r w:rsidR="00F849AF">
        <w:rPr>
          <w:rFonts w:cstheme="minorHAnsi"/>
        </w:rPr>
        <w:t xml:space="preserve"> </w:t>
      </w:r>
    </w:p>
    <w:p w14:paraId="63DBE297" w14:textId="23C985C0" w:rsidR="008A17E6" w:rsidRPr="002E3676" w:rsidRDefault="008A17E6" w:rsidP="008A17E6">
      <w:pPr>
        <w:rPr>
          <w:rFonts w:cstheme="minorHAnsi"/>
        </w:rPr>
      </w:pPr>
      <w:r w:rsidRPr="002E3676">
        <w:rPr>
          <w:rFonts w:cstheme="minorHAnsi"/>
        </w:rPr>
        <w:t xml:space="preserve">აფლატოქსინებს წარმოქმნის </w:t>
      </w:r>
      <w:r w:rsidRPr="002E3676">
        <w:rPr>
          <w:rFonts w:cstheme="minorHAnsi"/>
          <w:i/>
        </w:rPr>
        <w:t xml:space="preserve">Aspergillus </w:t>
      </w:r>
      <w:r w:rsidRPr="002E3676">
        <w:rPr>
          <w:rFonts w:cstheme="minorHAnsi"/>
        </w:rPr>
        <w:t>სოკო, რომელიც ვითარდება და მრავლდება თბილ, ტენიან პირობებში, განსაკუთრებით, მაშინ, როდესაც თხილი დაზიანებულია, დაგვიანებით დაკრეფილია, არასათანადოდ გამშრალია, ან ცუდ პირობებში ინახება. საქართველოში, აფლატოქსინით დაბინძურების ძირითადი ხელშემწყობი ფაქტორებია მოსავლის დაგვიანებით აღება და მოსავლის აღების შემდგომი არასათანადო პრაქტიკები. პრობლემა განსაკუთრებით თვალსაჩინოა მცირე და საშუალო ფერმერებში.</w:t>
      </w:r>
      <w:r w:rsidR="00F849AF">
        <w:rPr>
          <w:rFonts w:cstheme="minorHAnsi"/>
        </w:rPr>
        <w:t xml:space="preserve"> </w:t>
      </w:r>
    </w:p>
    <w:p w14:paraId="0590B5BE" w14:textId="77777777" w:rsidR="008A17E6" w:rsidRPr="002E3676" w:rsidRDefault="008A17E6" w:rsidP="008A17E6">
      <w:pPr>
        <w:rPr>
          <w:rFonts w:cstheme="minorHAnsi"/>
        </w:rPr>
      </w:pPr>
      <w:r w:rsidRPr="002E3676">
        <w:rPr>
          <w:rFonts w:cstheme="minorHAnsi"/>
        </w:rPr>
        <w:t>თხილის ბევრი ფერმერი კვლავ ხელით კრეფაზეა დამოკიდებული, რაც თავისთავად პრობლემას არ წამოადგენს. თუმცა, სამუშაო ძალის დეფიციტის გამო, განსაკუთრებით მოსავლის აღების პერიოდში, ფერმერები ხშირად იძულებული არიან თხილი ხანგრძლივი დროით დატოვონ მიწაზე. გარდა ამისა, პრობლემას დამატებით ამძიმებს ქართული თხილის ჯიშების ბუნება. ისინი ხეზე დიდხანს რჩებიან, თანდათანობით მწიფდებიან, და როდესაც ნაყოფი ხეს მოსცილდება, თხილი, როგორც წესი, რჩება გარსში. ეს ზრდის ტენიანობის დონეს და ქმნის იდეალურ პირობებს აფლატოქსინით დაბინძურებისთვის. </w:t>
      </w:r>
    </w:p>
    <w:p w14:paraId="1B98E94E" w14:textId="5DF67367" w:rsidR="008A17E6" w:rsidRPr="002E3676" w:rsidRDefault="008A17E6" w:rsidP="008A17E6">
      <w:pPr>
        <w:rPr>
          <w:rFonts w:cstheme="minorHAnsi"/>
        </w:rPr>
      </w:pPr>
      <w:r w:rsidRPr="002E3676">
        <w:rPr>
          <w:rFonts w:cstheme="minorHAnsi"/>
        </w:rPr>
        <w:t xml:space="preserve">როდესაც საქმე ეხება მოსავლის აღების შემდგომ პრაქტიკებს, შეგროვების შემდეგ თხილი დაუყოვნებლივ და სათანადოდ უნდა იქნას გაფცქვნილი, გაწმენდილი, დახარისხებული, გამომშრალი და შენახული. ბევრი მცირე ფერმერი ძირითადად მზეზე შრობას ეყრდნობა, რაც არ იძლევა თხილში ტენიანობის სათანადოდ მართვისა და კონტროლის საშუალებას. როდესაც მოსავლის აღების დრო ემთხვევა პერიოდულ წვიმებსა და მაღალ ტემპერატურებს (რაც ხშირია, განსაკუთრებით დასავლეთ საქართველოში), ასეთი პრაქტიკა ხშირად ქმნის იდეალური პირობებს აფლატოქსინის განვითარებისა და სოკოს გავრცელებისთვის. </w:t>
      </w:r>
      <w:r w:rsidR="00EC1AFF" w:rsidRPr="002E3676">
        <w:rPr>
          <w:rFonts w:cstheme="minorHAnsi"/>
        </w:rPr>
        <w:t>ფერმერებისთვის</w:t>
      </w:r>
      <w:r w:rsidRPr="002E3676">
        <w:rPr>
          <w:rFonts w:cstheme="minorHAnsi"/>
        </w:rPr>
        <w:t>, რომლებიც დიდი მოცულობით თხილს აწარმოებენ, პრობლემა კიდევ უფრო კრიტიკულია, რადგან დაგვიანების გარეშე სათანადოდ შრობის უზრუნველსაყოფად და აფლატოქსინის განვითარებისა და ხარისხის დაკარგვის თავიდან ასაცილებლად, აუცილებელია წვდომა მექანიზებული წმენდასა და შრობაზე.</w:t>
      </w:r>
      <w:r w:rsidR="00F849AF">
        <w:rPr>
          <w:rFonts w:cstheme="minorHAnsi"/>
        </w:rPr>
        <w:t xml:space="preserve"> </w:t>
      </w:r>
    </w:p>
    <w:p w14:paraId="543B206A" w14:textId="2C640AAD" w:rsidR="008A17E6" w:rsidRPr="002E3676" w:rsidRDefault="008A17E6" w:rsidP="008A17E6">
      <w:pPr>
        <w:rPr>
          <w:rFonts w:cstheme="minorHAnsi"/>
        </w:rPr>
      </w:pPr>
      <w:r w:rsidRPr="002E3676">
        <w:rPr>
          <w:rFonts w:cstheme="minorHAnsi"/>
        </w:rPr>
        <w:t xml:space="preserve">არსებული საშრობი და სასაწყობე ობიექტები, რომლებიც ფუნქციონირებენ დამოუკიდებელ ბიზნესებად ან მომსახურების მიმწოდებლებად, უმთავრესად </w:t>
      </w:r>
      <w:r w:rsidR="00EC1AFF" w:rsidRPr="002E3676">
        <w:rPr>
          <w:rFonts w:cstheme="minorHAnsi"/>
        </w:rPr>
        <w:t>განკუთვნილია</w:t>
      </w:r>
      <w:r w:rsidRPr="002E3676">
        <w:rPr>
          <w:rFonts w:cstheme="minorHAnsi"/>
        </w:rPr>
        <w:t xml:space="preserve"> მსხვილი მწარმოებლებისთვის. ეს ობიექტები მოტივირებული არიან, ითანამშრომლონ თხილის მსხვილ წარმოებასთან, რადგან ეს ზრდის ეფექტიანობასა და მომგებიანობას, ამცირებს დამუშავების ხარჯებს და ამასთან ერთად ამცირებს ჯვარედინი დაბინძურების რისკს სხვადასხვა ხარისხისა და ტენიანობის მცირე პარტიებს შორის. ალტერნატივების გარეშე დარჩენილი მცირე და საშუალო ფერმერები იძულებული არიან დაეყრდნონ მარტივ, ამინდზე დამოკიდებულ შრობის მეთოდებს, როგორიცაა ღია ცისქვეშ მზეზე შრობა, ცუდად ვენტილირებულ სათავსოებში დასაწყობება, რაც არ არის საკმარისი სურსათის უვნებლობის ნორმების დასაკმაყოფილებლად.</w:t>
      </w:r>
      <w:r w:rsidR="00F849AF">
        <w:rPr>
          <w:rFonts w:cstheme="minorHAnsi"/>
        </w:rPr>
        <w:t xml:space="preserve"> </w:t>
      </w:r>
    </w:p>
    <w:p w14:paraId="7B575C7E" w14:textId="77777777" w:rsidR="008A17E6" w:rsidRPr="002E3676" w:rsidRDefault="008A17E6" w:rsidP="008A17E6">
      <w:pPr>
        <w:rPr>
          <w:rFonts w:cstheme="minorHAnsi"/>
        </w:rPr>
      </w:pPr>
      <w:r w:rsidRPr="002E3676">
        <w:rPr>
          <w:rFonts w:cstheme="minorHAnsi"/>
          <w:b/>
        </w:rPr>
        <w:t>2. სამიზნე ბენეფიციარები და ადგილმდებარეობა</w:t>
      </w:r>
      <w:r w:rsidRPr="002E3676">
        <w:rPr>
          <w:rFonts w:cstheme="minorHAnsi"/>
        </w:rPr>
        <w:t> </w:t>
      </w:r>
    </w:p>
    <w:p w14:paraId="618453BE" w14:textId="2DCB3F17" w:rsidR="008A17E6" w:rsidRPr="002E3676" w:rsidRDefault="008A17E6" w:rsidP="008A17E6">
      <w:pPr>
        <w:rPr>
          <w:rFonts w:cstheme="minorHAnsi"/>
        </w:rPr>
      </w:pPr>
      <w:r w:rsidRPr="002E3676">
        <w:rPr>
          <w:rFonts w:cstheme="minorHAnsi"/>
        </w:rPr>
        <w:lastRenderedPageBreak/>
        <w:t>აღნიშნული გამოწვევების გათვალისწინებით, ამ ინტერვენციის სამიზნეს წარმოადგენს თხილის მცირე და საშუალო ზომის მწარმოებლები საქართველოში, კერძოდ, ფერმერები, რომლებიც ფლობენ და მართავენ 0.5-დან 30 ჰექტარამდე თხილის ბაღებს. ეს ფერმერები მნიშვნელოვან როლს ასრულებენ ქვეყნის თხილის სექტორში, მაგრამ კვლავაც არ არიან უზრუნველყოფილი როგორც მოსავლის მექანიზებული აღების, ასევე მოსავლის აღების შემდგომი ინფრასტრუქტურით. ვინაიდან ქვეყანაში არსებული საშრობი და სასაწყობე ობიექტები, როგორც წესი, მხოლოდ მსხვილი მწარმოებლების დიდი მოცულობის თხილს იღებენ, ბევრი მცირე და საშუალო ფერმერები კვლავ ეყრდნობიან მარტივ, ამინდზე დამოკიდებულ შრობის მეთოდებს, რაც არასაკმარისია აფლატოქსინით დაბინძურების თავიდან ასაცილებლად საჭირო პირობების მისაღწევად.</w:t>
      </w:r>
      <w:r w:rsidR="00F849AF">
        <w:rPr>
          <w:rFonts w:cstheme="minorHAnsi"/>
        </w:rPr>
        <w:t xml:space="preserve"> </w:t>
      </w:r>
    </w:p>
    <w:p w14:paraId="2C8D9789" w14:textId="77777777" w:rsidR="008A17E6" w:rsidRPr="002E3676" w:rsidRDefault="008A17E6" w:rsidP="008A17E6">
      <w:pPr>
        <w:rPr>
          <w:rFonts w:cstheme="minorHAnsi"/>
        </w:rPr>
      </w:pPr>
      <w:r w:rsidRPr="002E3676">
        <w:rPr>
          <w:rFonts w:cstheme="minorHAnsi"/>
        </w:rPr>
        <w:t>წარმოდგენილი მხარდაჭერის პაკეტი უპირატესობას ანიჭებს ამ ნაკლებად უზრუნველყოფილ მწარმოებლებს და აძლევს მათ საშუალებას, დანერგონ გაუმჯობესებული შრობისა და დასაწყობების პრაქტიკები. მხარდაჭერის პაკეტის გეოგრაფიული წვდომა მოიცავს თხილის წარმოებაში საქართველოს ხუთ ძირითად რეგიონს, კერძოდ სამეგრელო-ზემო სვანეთს, გურიას, კახეთს, აჭარასა და იმერეთს, რომლებიც ეროვნული წარმოების 98%-ს წარმოადგენენ. </w:t>
      </w:r>
    </w:p>
    <w:p w14:paraId="4EFB31BE" w14:textId="77777777" w:rsidR="008A17E6" w:rsidRPr="002E3676" w:rsidRDefault="008A17E6" w:rsidP="008A17E6">
      <w:pPr>
        <w:rPr>
          <w:rFonts w:cstheme="minorHAnsi"/>
        </w:rPr>
      </w:pPr>
      <w:r w:rsidRPr="002E3676">
        <w:rPr>
          <w:rFonts w:cstheme="minorHAnsi"/>
          <w:b/>
        </w:rPr>
        <w:t>3. შემოთავაზებული ტექნიკური გადაჭრის გზები და მეთოდოლოგია</w:t>
      </w:r>
      <w:r w:rsidRPr="002E3676">
        <w:rPr>
          <w:rFonts w:cstheme="minorHAnsi"/>
        </w:rPr>
        <w:t> </w:t>
      </w:r>
    </w:p>
    <w:p w14:paraId="15B03119" w14:textId="77777777" w:rsidR="008A17E6" w:rsidRPr="002E3676" w:rsidRDefault="008A17E6" w:rsidP="008A17E6">
      <w:pPr>
        <w:rPr>
          <w:rFonts w:cstheme="minorHAnsi"/>
        </w:rPr>
      </w:pPr>
      <w:r w:rsidRPr="002E3676">
        <w:rPr>
          <w:rFonts w:cstheme="minorHAnsi"/>
        </w:rPr>
        <w:t xml:space="preserve">მცირე და საშუალო ზომის თხილის მწარმოებლებში მოსავლის აღების შემდგომი არასათანადო მართვის გამოწვევების დასაძლევად, მხარდაჭერის პაკეტი ორიენტირებული იქნება როგორც </w:t>
      </w:r>
      <w:r w:rsidRPr="002E3676">
        <w:rPr>
          <w:rFonts w:cstheme="minorHAnsi"/>
          <w:b/>
        </w:rPr>
        <w:t>ტექნიკური შესაძლებლობების, ასევე ფერმისთვის აუცილებელ აღჭურვილობაზე ხელმისაწვდომობის</w:t>
      </w:r>
      <w:r w:rsidRPr="002E3676">
        <w:rPr>
          <w:rFonts w:cstheme="minorHAnsi"/>
        </w:rPr>
        <w:t xml:space="preserve"> გაუმჯობესებაზე. ეს მიდგომა მოიცავ ორ ძირითად კომპონენტს: </w:t>
      </w:r>
    </w:p>
    <w:p w14:paraId="23585537" w14:textId="4906FD60" w:rsidR="008A17E6" w:rsidRPr="002E3676" w:rsidRDefault="008A17E6" w:rsidP="008A17E6">
      <w:pPr>
        <w:numPr>
          <w:ilvl w:val="0"/>
          <w:numId w:val="25"/>
        </w:numPr>
        <w:rPr>
          <w:rFonts w:cstheme="minorHAnsi"/>
        </w:rPr>
      </w:pPr>
      <w:r w:rsidRPr="002E3676">
        <w:rPr>
          <w:rFonts w:cstheme="minorHAnsi"/>
          <w:b/>
          <w:u w:val="single"/>
        </w:rPr>
        <w:t>სასწავლო პროგრამა თხილის მწარმოებლებისთვის:</w:t>
      </w:r>
      <w:r w:rsidRPr="002E3676">
        <w:rPr>
          <w:rFonts w:cstheme="minorHAnsi"/>
        </w:rPr>
        <w:t xml:space="preserve"> თხილის მწარმოებლებისთვის ჩატარდება სრულფასოვანი სასწავლო პროგრამა, რაც მოიცავს თხილის ბაღების მდგრად მართვას, ბაღის ნიადაგის მართვასა და მექანიზაციას, მავნებლების ინტეგრირებულ მართვას (IPM), თხილის ორგანულ და რეგენერაციულ წარმოებას, ევროკავშირის ფარგლებში ტრადიციული პრაქტიკის ალტერნატივებს, მოსავლის აღების შემდგომ დამუშავებასა და შენახვას, სურსათის უვნებლობის რისკებსა და პრაქტიკებს, აფლატოქსინის პრევენციაზე ფოკუსირებით.</w:t>
      </w:r>
      <w:r w:rsidR="00F849AF">
        <w:rPr>
          <w:rFonts w:cstheme="minorHAnsi"/>
        </w:rPr>
        <w:t xml:space="preserve"> </w:t>
      </w:r>
    </w:p>
    <w:p w14:paraId="0EC9DD40" w14:textId="41E72765" w:rsidR="008A17E6" w:rsidRPr="002E3676" w:rsidRDefault="008A17E6" w:rsidP="008A17E6">
      <w:pPr>
        <w:numPr>
          <w:ilvl w:val="0"/>
          <w:numId w:val="26"/>
        </w:numPr>
        <w:rPr>
          <w:rFonts w:cstheme="minorHAnsi"/>
        </w:rPr>
      </w:pPr>
      <w:r w:rsidRPr="002E3676">
        <w:rPr>
          <w:rFonts w:cstheme="minorHAnsi"/>
          <w:b/>
          <w:u w:val="single"/>
        </w:rPr>
        <w:t>თანამონაწილეობრივი გრანტის კომპონენტი:</w:t>
      </w:r>
      <w:r w:rsidRPr="002E3676">
        <w:rPr>
          <w:rFonts w:cstheme="minorHAnsi"/>
        </w:rPr>
        <w:t xml:space="preserve"> სასწავლო პროგრამის დასრულების შემდეგ, მწარმოებლებს საშუალება ექნებათ გააკეთონ განაცხადი თანამონაწილეობრივ გრანტზე, ფერმისთვის ცხელის ჰაერით საშრობებისა და მათთან დაკავშირებული დამატებითი აღჭურვილობის შესაძენად, რაც აუცილებელია მოსავლის აღების შემდგომი ოპერაციების დროულად შესრულებისთვის, კერძოდ:</w:t>
      </w:r>
      <w:r w:rsidR="00F849AF">
        <w:rPr>
          <w:rFonts w:cstheme="minorHAnsi"/>
        </w:rPr>
        <w:t xml:space="preserve"> </w:t>
      </w:r>
    </w:p>
    <w:p w14:paraId="7139918D" w14:textId="77777777" w:rsidR="008A17E6" w:rsidRPr="002E3676" w:rsidRDefault="008A17E6" w:rsidP="008A17E6">
      <w:pPr>
        <w:numPr>
          <w:ilvl w:val="0"/>
          <w:numId w:val="27"/>
        </w:numPr>
        <w:rPr>
          <w:rFonts w:cstheme="minorHAnsi"/>
        </w:rPr>
      </w:pPr>
      <w:r w:rsidRPr="002E3676">
        <w:rPr>
          <w:rFonts w:cstheme="minorHAnsi"/>
        </w:rPr>
        <w:t>ცხელის ჰაერით საშრობები (სხვადასხვა სიმძლავრით) და დამატებითი კონვეიერის ლენტები; </w:t>
      </w:r>
    </w:p>
    <w:p w14:paraId="4891BBFE" w14:textId="185BBC58" w:rsidR="008A17E6" w:rsidRPr="002E3676" w:rsidRDefault="008A17E6" w:rsidP="008A17E6">
      <w:pPr>
        <w:numPr>
          <w:ilvl w:val="0"/>
          <w:numId w:val="28"/>
        </w:numPr>
        <w:rPr>
          <w:rFonts w:cstheme="minorHAnsi"/>
        </w:rPr>
      </w:pPr>
      <w:r w:rsidRPr="002E3676">
        <w:rPr>
          <w:rFonts w:cstheme="minorHAnsi"/>
        </w:rPr>
        <w:t>ტენიანობის საზომი, რომელიც სავალდებულოა ცხელი ჰაერით საშრობის შეძენის შემთხვევაში;</w:t>
      </w:r>
      <w:r w:rsidR="00F849AF">
        <w:rPr>
          <w:rFonts w:cstheme="minorHAnsi"/>
        </w:rPr>
        <w:t xml:space="preserve"> </w:t>
      </w:r>
    </w:p>
    <w:p w14:paraId="2262383A" w14:textId="35FEC8A8" w:rsidR="008A17E6" w:rsidRPr="002E3676" w:rsidRDefault="008A17E6" w:rsidP="008A17E6">
      <w:pPr>
        <w:rPr>
          <w:rFonts w:cstheme="minorHAnsi"/>
        </w:rPr>
      </w:pPr>
      <w:r w:rsidRPr="002E3676">
        <w:rPr>
          <w:rFonts w:cstheme="minorHAnsi"/>
        </w:rPr>
        <w:t xml:space="preserve">შესაბამისი აღჭურვილობის შერჩევა ეფუძნება საველე ვიზიტებს, თხილის მწარმოებლებთან გამართულ კონსულტაციებსა და ფერმერთა გამოკითხვის მეშვეობით შეგროვებულ მონაცემებს. აღნიშნული ასახავს FAO-ს ტექნიკური პერსონალის, თხილის საერთაშორისო ექსპერტისა და </w:t>
      </w:r>
      <w:r w:rsidRPr="002E3676">
        <w:rPr>
          <w:rFonts w:cstheme="minorHAnsi"/>
        </w:rPr>
        <w:lastRenderedPageBreak/>
        <w:t>თხილის წარმოებასა და დამუშავებაში აქტიურად ჩართული ქართული სექტორის წარმომადგენლების რეკომენდაციებს. გარდა ამისა, თუმცა მექანიზებული მოსავლის ამღები ტექნიკა აუცილებელია მოსავლის დროულად აღებისა და აფლატოქსინის განვითარების თავიდან ასაცილებლად, ამ დროისთვის, აღნიშნული მხარდაჭერის პაკეტი არ ითვალისწინებს თხილის ამღები ტექნიკის შეძენას, რათა თავიდან იქნას აცილებული შესაძლო გადაკვეთა სოფლის მეურნეობის სააგენტოს სამომავლო</w:t>
      </w:r>
      <w:r w:rsidR="0014595D">
        <w:rPr>
          <w:rFonts w:cstheme="minorHAnsi"/>
        </w:rPr>
        <w:t xml:space="preserve">დ განსახორციელებელ </w:t>
      </w:r>
      <w:r w:rsidRPr="002E3676">
        <w:rPr>
          <w:rFonts w:cstheme="minorHAnsi"/>
        </w:rPr>
        <w:t xml:space="preserve"> პროგრამასთან, რომელიც ფერმერებს დაეხმარება მექანიზებული მოსავლის ამღები მანქანების შეძენაში. მხარდაჭერის პაკეტის განხორციელების პროცესში, FAO-მ შესაძლებელია გადაწყვიტოს შესაბამისი აღჭურვილობის ნუსხის შეცვლა საჭიროებებსა და შედეგებზე დაყრდნობით, და ჩაამატოს დამატებითი აღჭურვილობა, რომელიც თხილის </w:t>
      </w:r>
      <w:r w:rsidR="00EC1AFF" w:rsidRPr="002E3676">
        <w:rPr>
          <w:rFonts w:cstheme="minorHAnsi"/>
        </w:rPr>
        <w:t>მოსავლის</w:t>
      </w:r>
      <w:r w:rsidRPr="002E3676">
        <w:rPr>
          <w:rFonts w:cstheme="minorHAnsi"/>
        </w:rPr>
        <w:t xml:space="preserve"> აღებასა და აღების შემდგომ აქტივობებს უკავშირდება. </w:t>
      </w:r>
    </w:p>
    <w:p w14:paraId="2D13C3BE" w14:textId="69C1F1CF" w:rsidR="008A17E6" w:rsidRPr="002E3676" w:rsidRDefault="008A17E6" w:rsidP="008A17E6">
      <w:pPr>
        <w:rPr>
          <w:rFonts w:cstheme="minorHAnsi"/>
        </w:rPr>
      </w:pPr>
      <w:r w:rsidRPr="002E3676">
        <w:rPr>
          <w:rFonts w:cstheme="minorHAnsi"/>
        </w:rPr>
        <w:t>FAO-ს გუნდი წინასწარ შეარჩევს მიმწოდებლებსა და აღჭურვილობას ინტერესის გამოხატვის შესახებ საჯარო განცხადების მეშვეობით. წინაშესარჩევი პროცესი მოიცავს ტექნიკურ და ფინანსურ შეფასებას ადგილობრივი ოფისის გუნდის მიერ და დადასტურებას FAO-ს რეგიონალური და სათაო ოფისების შესაბამისი ოფიცრის მიერ. ამის შემდეგ, განმცხადებლებს ექნებათ შესაძლებლობა გააკეთონ განაცხადი წინასწარ შერჩეული მიმწოდებლების მიერ შემოთავაზებულ სასურველ აღჭურვილობაზე. FAO დაფარავს საერთო ღირებულების 70%-მდე ნაწილს, ხოლო დარჩენილი ნაწილი დაიფარება განმცხადებლების მიერ. გრანტის მაქსიმალური ოდენობა არ უნდა აჭარბებდეს 50 000 აშშ დოლარს.</w:t>
      </w:r>
      <w:r w:rsidR="00F849AF">
        <w:rPr>
          <w:rFonts w:cstheme="minorHAnsi"/>
        </w:rPr>
        <w:t xml:space="preserve"> </w:t>
      </w:r>
    </w:p>
    <w:p w14:paraId="6A490C1D" w14:textId="04F245CF" w:rsidR="008A17E6" w:rsidRPr="002E3676" w:rsidRDefault="008A17E6" w:rsidP="008A17E6">
      <w:pPr>
        <w:rPr>
          <w:rFonts w:cstheme="minorHAnsi"/>
        </w:rPr>
      </w:pPr>
      <w:r w:rsidRPr="002E3676">
        <w:rPr>
          <w:rFonts w:cstheme="minorHAnsi"/>
        </w:rPr>
        <w:t>განაცხადების განხილვის პროცესში, გრანტის მართვის გუნდი განახორციელებს შესაბამის მონაცემთა გადამოწმების აქტივობებს, რაც შეიძლება მოიცავდეს განმცხადებლებთან საველე ვიზიტებს, რათა უზრუნველყოფილი იყოს მოთხოვნილი აღჭურვილობისა და მისი სიმძლავრის შესაბამისობა ფერმის ზომასა და საჭიროებებთან.</w:t>
      </w:r>
      <w:r w:rsidR="00F849AF">
        <w:rPr>
          <w:rFonts w:cstheme="minorHAnsi"/>
        </w:rPr>
        <w:t xml:space="preserve"> </w:t>
      </w:r>
    </w:p>
    <w:p w14:paraId="0F62A84D" w14:textId="77777777" w:rsidR="008A17E6" w:rsidRPr="002E3676" w:rsidRDefault="008A17E6" w:rsidP="008A17E6">
      <w:pPr>
        <w:rPr>
          <w:rFonts w:cstheme="minorHAnsi"/>
        </w:rPr>
      </w:pPr>
      <w:r w:rsidRPr="002E3676">
        <w:rPr>
          <w:rFonts w:cstheme="minorHAnsi"/>
          <w:b/>
        </w:rPr>
        <w:t>4. სასურველი შედეგი</w:t>
      </w:r>
      <w:r w:rsidRPr="002E3676">
        <w:rPr>
          <w:rFonts w:cstheme="minorHAnsi"/>
        </w:rPr>
        <w:t> </w:t>
      </w:r>
    </w:p>
    <w:p w14:paraId="56DF5DCD" w14:textId="45542A02" w:rsidR="008A17E6" w:rsidRPr="002E3676" w:rsidRDefault="008A17E6" w:rsidP="008A17E6">
      <w:pPr>
        <w:rPr>
          <w:rFonts w:cstheme="minorHAnsi"/>
        </w:rPr>
      </w:pPr>
      <w:r w:rsidRPr="002E3676">
        <w:rPr>
          <w:rFonts w:cstheme="minorHAnsi"/>
        </w:rPr>
        <w:t>მხარდაჭერის პაკეტი უზრუნველყოფს, რომ საქართველოში შერჩეული თხილის მცირე და საშუალო ფერმერები იყვნენ როგორც გადამზადებული, ასევე აღჭურვილი საკუთარ ფერმებში მოსავლის აღების შემდგომი ოპერაციების განსახორციელებლად. ღირებულებათა ჯაჭვის შერჩეული მონაწილეები იქნებიან თხილის მცირე და საშუალო ფერმერები სამეგრელო-ზემო სვანეთის, გურიის, კახეთის, იმერეთისა და აჭარის რეგიონებიდან, რომლებიც ფლობენ 0.5-დან 30 ჰა-მდე ფართობს. გარდა ამისა, წარმატებით დასრულებული ტექნიკური სასწავლო პროგრამა ჩაითვლება შესაბამისობის აუცილებელ კრიტერიუმად</w:t>
      </w:r>
      <w:r w:rsidR="005E0AB5">
        <w:rPr>
          <w:rFonts w:cstheme="minorHAnsi"/>
        </w:rPr>
        <w:t>, საგრანტო კონკურსში მონაწილეობის მისაღებად</w:t>
      </w:r>
      <w:r w:rsidRPr="002E3676">
        <w:rPr>
          <w:rFonts w:cstheme="minorHAnsi"/>
        </w:rPr>
        <w:t>. ტექნიკური შერჩევის კრიტერიუმები</w:t>
      </w:r>
      <w:r w:rsidR="004B1C37">
        <w:rPr>
          <w:rFonts w:cstheme="minorHAnsi"/>
        </w:rPr>
        <w:t>სა</w:t>
      </w:r>
      <w:r w:rsidRPr="002E3676">
        <w:rPr>
          <w:rFonts w:cstheme="minorHAnsi"/>
        </w:rPr>
        <w:t xml:space="preserve"> და ქულების მინიჭება გან</w:t>
      </w:r>
      <w:r w:rsidR="004B1C37">
        <w:rPr>
          <w:rFonts w:cstheme="minorHAnsi"/>
        </w:rPr>
        <w:t>საზღვრული</w:t>
      </w:r>
      <w:r w:rsidR="00731E15">
        <w:rPr>
          <w:rFonts w:cstheme="minorHAnsi"/>
        </w:rPr>
        <w:t xml:space="preserve"> იქნება</w:t>
      </w:r>
      <w:r w:rsidRPr="002E3676">
        <w:rPr>
          <w:rFonts w:cstheme="minorHAnsi"/>
        </w:rPr>
        <w:t xml:space="preserve"> საგრანტო საოპერაციო სახელმძღვანე</w:t>
      </w:r>
      <w:r w:rsidR="00731E15">
        <w:rPr>
          <w:rFonts w:cstheme="minorHAnsi"/>
        </w:rPr>
        <w:t>ლოს მიხედვით</w:t>
      </w:r>
      <w:r w:rsidRPr="002E3676">
        <w:rPr>
          <w:rFonts w:cstheme="minorHAnsi"/>
        </w:rPr>
        <w:t>.</w:t>
      </w:r>
      <w:r w:rsidR="00F849AF">
        <w:rPr>
          <w:rFonts w:cstheme="minorHAnsi"/>
        </w:rPr>
        <w:t xml:space="preserve"> </w:t>
      </w:r>
    </w:p>
    <w:p w14:paraId="521E546B" w14:textId="77777777" w:rsidR="008A17E6" w:rsidRPr="002E3676" w:rsidRDefault="008A17E6" w:rsidP="008A17E6">
      <w:pPr>
        <w:rPr>
          <w:rFonts w:cstheme="minorHAnsi"/>
        </w:rPr>
      </w:pPr>
      <w:r w:rsidRPr="002E3676">
        <w:rPr>
          <w:rFonts w:cstheme="minorHAnsi"/>
        </w:rPr>
        <w:t>გამოწვევების დეცენტრალიზებულად, ფერმის დონეზე გადაჭრის მხარდაჭერით, პაკეტი ხელს უწყობს თხილის უფრო ინკლუზიურ და მდგრად სექტორს, განსაკუთრებით ისეთი ფერმერებისთვის, რომლებიც ამჟამად არ იღებენ სათანადო მომსახურებას არსებული დიდი მასშტაბის საშრობი და სასაწყობე ობიექტებისგან. კერძოდ, პროგრამის მიზანია: </w:t>
      </w:r>
    </w:p>
    <w:p w14:paraId="709969A1" w14:textId="637C7AD6" w:rsidR="008A17E6" w:rsidRPr="002E3676" w:rsidRDefault="008A17E6" w:rsidP="008A17E6">
      <w:pPr>
        <w:numPr>
          <w:ilvl w:val="0"/>
          <w:numId w:val="30"/>
        </w:numPr>
        <w:rPr>
          <w:rFonts w:cstheme="minorHAnsi"/>
        </w:rPr>
      </w:pPr>
      <w:r w:rsidRPr="002E3676">
        <w:rPr>
          <w:rFonts w:cstheme="minorHAnsi"/>
        </w:rPr>
        <w:t>ფერმერებში ცნობიერების ამაღლება მოსავლის დროული აღების, შრობისა და სათანადოდ დასაწყობების შესახებ აფლატოქსინით დაბინძურების თავიდან ასაცილებლად, სასწავლო პროგრამების მეშვეობით, რომლებიც ჩატარდება გაზაფხულზე და 2025 წლის მოსავლის აღების სეზონზე.</w:t>
      </w:r>
      <w:r w:rsidR="00F849AF">
        <w:rPr>
          <w:rFonts w:cstheme="minorHAnsi"/>
        </w:rPr>
        <w:t xml:space="preserve"> </w:t>
      </w:r>
    </w:p>
    <w:p w14:paraId="487640BF" w14:textId="77777777" w:rsidR="008A17E6" w:rsidRPr="002E3676" w:rsidRDefault="008A17E6" w:rsidP="008A17E6">
      <w:pPr>
        <w:numPr>
          <w:ilvl w:val="0"/>
          <w:numId w:val="31"/>
        </w:numPr>
        <w:rPr>
          <w:rFonts w:cstheme="minorHAnsi"/>
        </w:rPr>
      </w:pPr>
      <w:r w:rsidRPr="002E3676">
        <w:rPr>
          <w:rFonts w:cstheme="minorHAnsi"/>
        </w:rPr>
        <w:lastRenderedPageBreak/>
        <w:t>ფერმერებისთვის მოსავლის აღების შემდგომი მინიმალური პროცესების დამოუკიდებლად მართვის შესაძლებლობა, ფერმაში გამოსაყენებლად შესაფერისი მარტივი, დამოუკიდებელი ხელსაწყოებით აღჭურვის გზით. </w:t>
      </w:r>
    </w:p>
    <w:p w14:paraId="7B9EB194" w14:textId="2E3B4DC4" w:rsidR="008A17E6" w:rsidRPr="002E3676" w:rsidRDefault="008A17E6" w:rsidP="008A17E6">
      <w:pPr>
        <w:numPr>
          <w:ilvl w:val="0"/>
          <w:numId w:val="32"/>
        </w:numPr>
        <w:rPr>
          <w:rFonts w:cstheme="minorHAnsi"/>
        </w:rPr>
      </w:pPr>
      <w:r w:rsidRPr="002E3676">
        <w:rPr>
          <w:rFonts w:cstheme="minorHAnsi"/>
        </w:rPr>
        <w:t>აფლატოქსინით დაბინძურების მნიშვნელოვნად შემცირება და თავიდან აცილება, რაც ხორციელდება თხილის ღია სივრცეში დატოვების, არასათანადოდ გაშრობის, ან შეუფერებელ პირობებში შენახვის აღკვეთით, რაც საბოლოო ჯამში აუმჯობესებს ქართული თხილის ხარისხსა და უსაფრთხოებას. ეს ფერმერებს დამატებით დაეხმარება საკუთარი პროდუქციის უკეთეს ფასად გაყიდვაში.</w:t>
      </w:r>
      <w:r w:rsidR="00F849AF">
        <w:rPr>
          <w:rFonts w:cstheme="minorHAnsi"/>
        </w:rPr>
        <w:t xml:space="preserve"> </w:t>
      </w:r>
    </w:p>
    <w:p w14:paraId="120F84F0" w14:textId="77777777" w:rsidR="008A17E6" w:rsidRPr="002E3676" w:rsidRDefault="008A17E6" w:rsidP="008A17E6">
      <w:pPr>
        <w:rPr>
          <w:rFonts w:cstheme="minorHAnsi"/>
        </w:rPr>
      </w:pPr>
      <w:r w:rsidRPr="002E3676">
        <w:rPr>
          <w:rFonts w:cstheme="minorHAnsi"/>
          <w:b/>
        </w:rPr>
        <w:t>5. მდგრადობა</w:t>
      </w:r>
      <w:r w:rsidRPr="002E3676">
        <w:rPr>
          <w:rFonts w:cstheme="minorHAnsi"/>
        </w:rPr>
        <w:t> </w:t>
      </w:r>
    </w:p>
    <w:p w14:paraId="786B9C90" w14:textId="2E54B3E0" w:rsidR="008A17E6" w:rsidRPr="002E3676" w:rsidRDefault="00EC1AFF" w:rsidP="008A17E6">
      <w:pPr>
        <w:rPr>
          <w:rFonts w:cstheme="minorHAnsi"/>
        </w:rPr>
      </w:pPr>
      <w:r w:rsidRPr="002E3676">
        <w:rPr>
          <w:rFonts w:cstheme="minorHAnsi"/>
        </w:rPr>
        <w:t>შემოთავაზებული</w:t>
      </w:r>
      <w:r w:rsidR="008A17E6" w:rsidRPr="002E3676">
        <w:rPr>
          <w:rFonts w:cstheme="minorHAnsi"/>
        </w:rPr>
        <w:t xml:space="preserve"> მხარდაჭერის პაკეტი გაზრდის მცირე მეურნეების შესაძლებლობებს დამოუკიდებლად მართონ მოსავლის აღების შემდგომი კრიტიკული ოპერაციები საკუთარ ფერმებში. სრულფასოვანი სასწავლო პროგრამისა და მარტივ, ადვილად მოსავლელ აღჭურვილობაზე წვდომის კომბინირებით, ეს ინტერვენცია ამცირებს ცენტრალიზებულ ინფრასტრუქტურასა და გარე მომსახურებებზე დამოკიდებულებას. თანამონაწილეობრივი გრანტის მოდელი უზრუნველყოფს ფერმერის პასუხისმგებლობას და ფინანსურ ჩართულობას, ხოლო მცირე ზომის აღჭურვილობაზე ფოკუსირება მხარს უჭერს აფლატოქსინით დაბინძურების გამოწვევების ხარჯეფექტურ გადაჭრას. დროთა განმავლობაში, ეს მიდგომა ხელს შეუწყობს თხილის უფრო მდგრადი მწარმოებლების ჩამოყალიბებას, რომელთაც შეეძლებათ მაღალი ხარისხის, აფლატოქსინისგან თავისუფალი თხილის წარმოება და ბაზრისა და სურსათის უვნებლობის ცვალებად მოთხოვნებთან ადაპტირება. </w:t>
      </w:r>
    </w:p>
    <w:p w14:paraId="5362350D" w14:textId="77777777" w:rsidR="008A17E6" w:rsidRPr="002E3676" w:rsidRDefault="008A17E6" w:rsidP="008A17E6">
      <w:pPr>
        <w:rPr>
          <w:rFonts w:cstheme="minorHAnsi"/>
        </w:rPr>
      </w:pPr>
      <w:r w:rsidRPr="002E3676">
        <w:rPr>
          <w:rFonts w:cstheme="minorHAnsi"/>
          <w:b/>
        </w:rPr>
        <w:t>6. მონიტორინგი, შეფასება, ანგარიშვალდებულება და სწავლა</w:t>
      </w:r>
      <w:r w:rsidRPr="002E3676">
        <w:rPr>
          <w:rFonts w:cstheme="minorHAnsi"/>
        </w:rPr>
        <w:t> </w:t>
      </w:r>
    </w:p>
    <w:p w14:paraId="799A0D8F" w14:textId="1F83979F" w:rsidR="008A17E6" w:rsidRPr="002E3676" w:rsidRDefault="008A17E6" w:rsidP="008A17E6">
      <w:pPr>
        <w:rPr>
          <w:rFonts w:cstheme="minorHAnsi"/>
        </w:rPr>
      </w:pPr>
      <w:r w:rsidRPr="002E3676">
        <w:rPr>
          <w:rFonts w:cstheme="minorHAnsi"/>
        </w:rPr>
        <w:t xml:space="preserve">პროექტის მონიტორინგისა და შეფასების გეგმა შეესაბამება FAO-ს მონიტორინგის, შეფასების, ანგარიშვალდებულებისა და სწავლის (MEAL) მიდგომას, რაც უზრუნველყოფს სისტემურობასა და გამართულობას. ზეგავლენისა და შედეგების დონეები გაკონტროლდება გავლენის შეფასების მიდგომის გამოყენებით, რაც FAO-ს MEAL ჩარჩოს განუყოფელ ნაწილს წარმოადგენს. ლოგიკური ჩარჩოს მატრიცა (LFM) </w:t>
      </w:r>
      <w:r w:rsidR="00EC1AFF" w:rsidRPr="002E3676">
        <w:rPr>
          <w:rFonts w:cstheme="minorHAnsi"/>
        </w:rPr>
        <w:t>შემუშავდება</w:t>
      </w:r>
      <w:r w:rsidRPr="002E3676">
        <w:rPr>
          <w:rFonts w:cstheme="minorHAnsi"/>
        </w:rPr>
        <w:t xml:space="preserve"> პროექტის დაგეგმარების, მონიტორინგისა და შეფასებისთვის, რათა შესაძლებელი იყოს პროგრესის გაზომვა წინასწარ განსაზღვრულ, კონკრეტულ და გაზომვად ინდიკატორებთან მიმართებით. ინდიკატორების საბაზისო და სამიზნე მაჩვენებლები განისაზღვრება საწყის ფაზაში, საბაზო კვლევის დასრულების შემდეგ. MEAL ჩარჩო ფოკუსირდება გავლენის შეფასებაზე და შესაბამისად გაზომავს ზეგავლენისა და შედეგების დონეების ინდიკატორებზე დაწყებისა და დასრულების </w:t>
      </w:r>
      <w:r w:rsidR="00EC1AFF" w:rsidRPr="002E3676">
        <w:rPr>
          <w:rFonts w:cstheme="minorHAnsi"/>
        </w:rPr>
        <w:t>ეტაპებისას</w:t>
      </w:r>
      <w:r w:rsidRPr="002E3676">
        <w:rPr>
          <w:rFonts w:cstheme="minorHAnsi"/>
        </w:rPr>
        <w:t>, კვაზი-ექსპერიმენტული დიზაინის გამოყენებით, რათა შეფასდეს პროექტის გავლენა სამიზნე ბენეფიციარებზე, არაბენეფიციარებთან შედარებით. ზეგავლენის/შედეგების გაზომვა განხორციელდება შემდეგი ინდიკატორების მეშვეობით: </w:t>
      </w:r>
    </w:p>
    <w:p w14:paraId="26071EFC" w14:textId="77777777" w:rsidR="008A17E6" w:rsidRPr="002E3676" w:rsidRDefault="008A17E6" w:rsidP="008A17E6">
      <w:pPr>
        <w:numPr>
          <w:ilvl w:val="0"/>
          <w:numId w:val="33"/>
        </w:numPr>
        <w:rPr>
          <w:rFonts w:cstheme="minorHAnsi"/>
        </w:rPr>
      </w:pPr>
      <w:r w:rsidRPr="002E3676">
        <w:rPr>
          <w:rFonts w:cstheme="minorHAnsi"/>
        </w:rPr>
        <w:t>გაყიდვის დროს (დაწყებისა და დასრულების ეტაპებზე) მხარდაჭერილი ფერმერების 1 კგ ნიმუშში დამპალი თხილის (ობი, ლპობა, მწერების მიერ გამოწვეული დაზიანება) წილის პროცენტული შემცირება </w:t>
      </w:r>
    </w:p>
    <w:p w14:paraId="7A3C8315" w14:textId="46015922" w:rsidR="008A17E6" w:rsidRPr="002E3676" w:rsidRDefault="008A17E6" w:rsidP="008A17E6">
      <w:pPr>
        <w:numPr>
          <w:ilvl w:val="0"/>
          <w:numId w:val="34"/>
        </w:numPr>
        <w:rPr>
          <w:rFonts w:cstheme="minorHAnsi"/>
        </w:rPr>
      </w:pPr>
      <w:r w:rsidRPr="002E3676">
        <w:rPr>
          <w:rFonts w:cstheme="minorHAnsi"/>
        </w:rPr>
        <w:t>მხარდაჭერილ ფერმერებსა და ევროკავშირის იმპორტის საშუალო ფასს შორის (დაწყებისა და დასრულების ეტაპებზე) გასაყიდ ფასის სხვაობის პროცენტული შემცირება</w:t>
      </w:r>
      <w:r w:rsidR="00F849AF">
        <w:rPr>
          <w:rFonts w:cstheme="minorHAnsi"/>
        </w:rPr>
        <w:t xml:space="preserve"> </w:t>
      </w:r>
    </w:p>
    <w:p w14:paraId="7E7DBF27" w14:textId="77777777" w:rsidR="008A17E6" w:rsidRPr="002E3676" w:rsidRDefault="008A17E6" w:rsidP="008A17E6">
      <w:pPr>
        <w:numPr>
          <w:ilvl w:val="0"/>
          <w:numId w:val="35"/>
        </w:numPr>
        <w:rPr>
          <w:rFonts w:cstheme="minorHAnsi"/>
        </w:rPr>
      </w:pPr>
      <w:r w:rsidRPr="002E3676">
        <w:rPr>
          <w:rFonts w:cstheme="minorHAnsi"/>
        </w:rPr>
        <w:lastRenderedPageBreak/>
        <w:t>გადაცემული აღჭურვილობის %, რომელიც აქტიურად გამოიყენება და სრულად ფუნქციონირებს მონტაჟიდან 12 თვის შემდეგ </w:t>
      </w:r>
    </w:p>
    <w:p w14:paraId="391B2531" w14:textId="76B37B32" w:rsidR="008A17E6" w:rsidRPr="002E3676" w:rsidRDefault="008A17E6" w:rsidP="008A17E6">
      <w:pPr>
        <w:rPr>
          <w:rFonts w:cstheme="minorHAnsi"/>
        </w:rPr>
      </w:pPr>
      <w:r w:rsidRPr="002E3676">
        <w:rPr>
          <w:rFonts w:cstheme="minorHAnsi"/>
        </w:rPr>
        <w:t>შესრულების ინდიკატორების მონიტორინგი განხორციელდება ონლაინ პლატფორმის (ZOHO) მეშვეობით, მონაცემების რეგულარული შეგროვებისა და ანალიზისთვის. თითოეულ ინდიკატორზე მიღწეული პროგრესი შედარებული იქნება სამიზნე ინდიკატორებთან, რათა წარიმართოს პროგრამის დაგეგმარება და განისაზღვროს წარმატებები და გასაუმჯობესებელი სფეროები. ანგარიშვალდებულება უზრუნველყოფილი იქნება პროექტის ციკლის ყველა ფაზაში რეგულარული შემოწმების გზითა და MEAL გუნდის მიერ განხორციელებული დისტრიბუციის შემდგომი მონიტორინგის გზით. ეს MEAL მიდგომა მხარს დაუჭერს მტკიცებულებების შეგროვების კონცეფციას მონიტორინგისა და შეფასების (M&amp;E) აქტივობებიდან და ანგარიშვალდებულების კვლევებიდან, რაც ხელს შეუწყობს სწავლებას, პროექტის კორექტირებისა და ადაპტაციური მართვისთვის.</w:t>
      </w:r>
      <w:r w:rsidR="00F849AF">
        <w:rPr>
          <w:rFonts w:cstheme="minorHAnsi"/>
        </w:rPr>
        <w:t xml:space="preserve"> </w:t>
      </w:r>
    </w:p>
    <w:p w14:paraId="616EA38A" w14:textId="77777777" w:rsidR="008A17E6" w:rsidRPr="002E3676" w:rsidRDefault="008A17E6" w:rsidP="008A17E6">
      <w:pPr>
        <w:rPr>
          <w:rFonts w:cstheme="minorHAnsi"/>
        </w:rPr>
      </w:pPr>
      <w:r w:rsidRPr="002E3676">
        <w:rPr>
          <w:rFonts w:cstheme="minorHAnsi"/>
          <w:b/>
        </w:rPr>
        <w:t>7. განხორციელების ვადები და ბიუჯეტი</w:t>
      </w:r>
      <w:r w:rsidRPr="002E3676">
        <w:rPr>
          <w:rFonts w:cstheme="minorHAnsi"/>
        </w:rPr>
        <w:t> </w:t>
      </w:r>
    </w:p>
    <w:p w14:paraId="6C84BDB2" w14:textId="0C97058A" w:rsidR="008A17E6" w:rsidRPr="002E3676" w:rsidRDefault="008A17E6" w:rsidP="008A17E6">
      <w:pPr>
        <w:rPr>
          <w:rFonts w:cstheme="minorHAnsi"/>
        </w:rPr>
      </w:pPr>
      <w:r w:rsidRPr="002E3676">
        <w:rPr>
          <w:rFonts w:cstheme="minorHAnsi"/>
        </w:rPr>
        <w:t xml:space="preserve">მიუხედავად იმისა, რომ სასწავლო სესიები 2025 წლის მარტში დაიწყო და გაგრძელდება ამავე წლის ზაფხულსა და მოსავლის აღების სეზონზე, თანამონაწილეობრივი გრანტის კომპონენტი დაიწყება განმარტებითი </w:t>
      </w:r>
      <w:r w:rsidR="00731E15">
        <w:rPr>
          <w:rFonts w:cstheme="minorHAnsi"/>
        </w:rPr>
        <w:t>დოკუმენტის</w:t>
      </w:r>
      <w:r w:rsidR="00731E15" w:rsidRPr="002E3676">
        <w:rPr>
          <w:rFonts w:cstheme="minorHAnsi"/>
        </w:rPr>
        <w:t xml:space="preserve"> </w:t>
      </w:r>
      <w:r w:rsidRPr="002E3676">
        <w:rPr>
          <w:rFonts w:cstheme="minorHAnsi"/>
        </w:rPr>
        <w:t>დამტკიცებისთანავე და აღჭურვილობისა და მომწოდებლების შესარჩევად ინტერესის გამოხატვის შესახებ კონკურსის წარმატებით გამოცხადების შემდეგ. აქტივობა მხარს დაუჭერს დაახლოებით 100 თხილის მწარმოებელს და გრანტის საშუალო ინდივიდუალური ბიუჯეტი იქნება დაახლოებით 12.000 აშშ დოლარი. შემოთავაზებული ბიუჯეტი არის მხოლოდ საორიენტაციოდ და შესაძლებელია შეიცვალოს განხორციელების პროცესში.</w:t>
      </w:r>
      <w:r w:rsidR="00F849AF">
        <w:rPr>
          <w:rFonts w:cstheme="minorHAnsi"/>
        </w:rPr>
        <w:t xml:space="preserve"> </w:t>
      </w:r>
    </w:p>
    <w:p w14:paraId="3D5999A4" w14:textId="38BDA283" w:rsidR="00733184" w:rsidRPr="002E3676" w:rsidRDefault="00733184" w:rsidP="00733184">
      <w:pPr>
        <w:rPr>
          <w:rFonts w:cstheme="minorHAnsi"/>
        </w:rPr>
      </w:pPr>
    </w:p>
    <w:sectPr w:rsidR="00733184" w:rsidRPr="002E3676" w:rsidSect="00C04358">
      <w:headerReference w:type="default" r:id="rId13"/>
      <w:footerReference w:type="default" r:id="rId14"/>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BC2F" w14:textId="77777777" w:rsidR="00287F86" w:rsidRDefault="00287F86" w:rsidP="008A6383">
      <w:pPr>
        <w:spacing w:after="0" w:line="240" w:lineRule="auto"/>
      </w:pPr>
      <w:r>
        <w:separator/>
      </w:r>
    </w:p>
  </w:endnote>
  <w:endnote w:type="continuationSeparator" w:id="0">
    <w:p w14:paraId="62222B6F" w14:textId="77777777" w:rsidR="00287F86" w:rsidRDefault="00287F86" w:rsidP="008A6383">
      <w:pPr>
        <w:spacing w:after="0" w:line="240" w:lineRule="auto"/>
      </w:pPr>
      <w:r>
        <w:continuationSeparator/>
      </w:r>
    </w:p>
  </w:endnote>
  <w:endnote w:type="continuationNotice" w:id="1">
    <w:p w14:paraId="354D37AF" w14:textId="77777777" w:rsidR="00287F86" w:rsidRDefault="0028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825617"/>
      <w:docPartObj>
        <w:docPartGallery w:val="Page Numbers (Bottom of Page)"/>
        <w:docPartUnique/>
      </w:docPartObj>
    </w:sdtPr>
    <w:sdtEndPr>
      <w:rPr>
        <w:noProof/>
      </w:rPr>
    </w:sdtEndPr>
    <w:sdtContent>
      <w:p w14:paraId="0B645293" w14:textId="2B53580B" w:rsidR="00F849AF" w:rsidRDefault="00F849AF">
        <w:pPr>
          <w:pStyle w:val="Footer"/>
          <w:jc w:val="center"/>
        </w:pPr>
        <w:r>
          <w:fldChar w:fldCharType="begin"/>
        </w:r>
        <w:r>
          <w:instrText xml:space="preserve"> PAGE   \* MERGEFORMAT </w:instrText>
        </w:r>
        <w:r>
          <w:fldChar w:fldCharType="separate"/>
        </w:r>
        <w:r w:rsidR="00EC1AFF">
          <w:rPr>
            <w:noProof/>
          </w:rPr>
          <w:t>1</w:t>
        </w:r>
        <w:r>
          <w:fldChar w:fldCharType="end"/>
        </w:r>
      </w:p>
    </w:sdtContent>
  </w:sdt>
  <w:p w14:paraId="22C092BE" w14:textId="77777777" w:rsidR="00F849AF" w:rsidRDefault="00F8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D07D" w14:textId="77777777" w:rsidR="00287F86" w:rsidRDefault="00287F86" w:rsidP="008A6383">
      <w:pPr>
        <w:spacing w:after="0" w:line="240" w:lineRule="auto"/>
      </w:pPr>
      <w:r>
        <w:separator/>
      </w:r>
    </w:p>
  </w:footnote>
  <w:footnote w:type="continuationSeparator" w:id="0">
    <w:p w14:paraId="62B9B2AE" w14:textId="77777777" w:rsidR="00287F86" w:rsidRDefault="00287F86" w:rsidP="008A6383">
      <w:pPr>
        <w:spacing w:after="0" w:line="240" w:lineRule="auto"/>
      </w:pPr>
      <w:r>
        <w:continuationSeparator/>
      </w:r>
    </w:p>
  </w:footnote>
  <w:footnote w:type="continuationNotice" w:id="1">
    <w:p w14:paraId="2C8B9D62" w14:textId="77777777" w:rsidR="00287F86" w:rsidRDefault="00287F86">
      <w:pPr>
        <w:spacing w:after="0" w:line="240" w:lineRule="auto"/>
      </w:pPr>
    </w:p>
  </w:footnote>
  <w:footnote w:id="2">
    <w:p w14:paraId="25DC3B97" w14:textId="77777777" w:rsidR="00F849AF" w:rsidRDefault="00F849AF" w:rsidP="00C86FB0">
      <w:pPr>
        <w:pStyle w:val="FootnoteText"/>
      </w:pPr>
      <w:r>
        <w:rPr>
          <w:rStyle w:val="FootnoteReference"/>
        </w:rPr>
        <w:footnoteRef/>
      </w:r>
      <w:r>
        <w:t xml:space="preserve"> გაერთიანებული ერების ორგანიზაციის ოპერაციული გაცვლითი კურსები https://treasury.un.org/operationalrates/OperationalRates.php#I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01D6" w14:textId="260B67CF" w:rsidR="00F849AF" w:rsidRDefault="003201A0" w:rsidP="00C04358">
    <w:pPr>
      <w:pStyle w:val="Header"/>
      <w:jc w:val="center"/>
    </w:pPr>
    <w:r>
      <w:rPr>
        <w:noProof/>
      </w:rPr>
      <w:drawing>
        <wp:inline distT="0" distB="0" distL="0" distR="0" wp14:anchorId="6189CF8C" wp14:editId="18AEDC09">
          <wp:extent cx="5943600" cy="569991"/>
          <wp:effectExtent l="0" t="0" r="0" b="1905"/>
          <wp:docPr id="173456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999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8/HdM+sqizgLZK" int2:id="NsEMZLG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464"/>
    <w:multiLevelType w:val="hybridMultilevel"/>
    <w:tmpl w:val="FD7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2BD"/>
    <w:multiLevelType w:val="multilevel"/>
    <w:tmpl w:val="E82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03FAA"/>
    <w:multiLevelType w:val="hybridMultilevel"/>
    <w:tmpl w:val="452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60075"/>
    <w:multiLevelType w:val="hybridMultilevel"/>
    <w:tmpl w:val="98DA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44C8B"/>
    <w:multiLevelType w:val="multilevel"/>
    <w:tmpl w:val="4DE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622"/>
    <w:multiLevelType w:val="hybridMultilevel"/>
    <w:tmpl w:val="82E27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55312A"/>
    <w:multiLevelType w:val="hybridMultilevel"/>
    <w:tmpl w:val="AA226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24E56"/>
    <w:multiLevelType w:val="hybridMultilevel"/>
    <w:tmpl w:val="517A2B28"/>
    <w:lvl w:ilvl="0" w:tplc="151880BA">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F21C38"/>
    <w:multiLevelType w:val="hybridMultilevel"/>
    <w:tmpl w:val="3CC0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B090A"/>
    <w:multiLevelType w:val="hybridMultilevel"/>
    <w:tmpl w:val="F260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27727"/>
    <w:multiLevelType w:val="hybridMultilevel"/>
    <w:tmpl w:val="399EE71C"/>
    <w:lvl w:ilvl="0" w:tplc="178808C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E3F45"/>
    <w:multiLevelType w:val="multilevel"/>
    <w:tmpl w:val="FB8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FF6F3E"/>
    <w:multiLevelType w:val="multilevel"/>
    <w:tmpl w:val="F3606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DF1BA2"/>
    <w:multiLevelType w:val="multilevel"/>
    <w:tmpl w:val="7AFC9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0AE1D1A"/>
    <w:multiLevelType w:val="hybridMultilevel"/>
    <w:tmpl w:val="4BE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1320D"/>
    <w:multiLevelType w:val="hybridMultilevel"/>
    <w:tmpl w:val="B2AA9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9E0600"/>
    <w:multiLevelType w:val="hybridMultilevel"/>
    <w:tmpl w:val="BFD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0708C5"/>
    <w:multiLevelType w:val="hybridMultilevel"/>
    <w:tmpl w:val="9B66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519EA"/>
    <w:multiLevelType w:val="hybridMultilevel"/>
    <w:tmpl w:val="D1E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209F5"/>
    <w:multiLevelType w:val="hybridMultilevel"/>
    <w:tmpl w:val="7B2C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E6181"/>
    <w:multiLevelType w:val="multilevel"/>
    <w:tmpl w:val="A9BA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D442E5"/>
    <w:multiLevelType w:val="multilevel"/>
    <w:tmpl w:val="32E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A1002A"/>
    <w:multiLevelType w:val="multilevel"/>
    <w:tmpl w:val="DD58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12049E"/>
    <w:multiLevelType w:val="hybridMultilevel"/>
    <w:tmpl w:val="BEE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760CE"/>
    <w:multiLevelType w:val="hybridMultilevel"/>
    <w:tmpl w:val="3742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C03DB"/>
    <w:multiLevelType w:val="multilevel"/>
    <w:tmpl w:val="342A99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4990C42"/>
    <w:multiLevelType w:val="multilevel"/>
    <w:tmpl w:val="CDF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82A56"/>
    <w:multiLevelType w:val="hybridMultilevel"/>
    <w:tmpl w:val="5184B6C6"/>
    <w:lvl w:ilvl="0" w:tplc="AE0C97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D156A"/>
    <w:multiLevelType w:val="hybridMultilevel"/>
    <w:tmpl w:val="1E341CF0"/>
    <w:lvl w:ilvl="0" w:tplc="71F2CE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D70B6"/>
    <w:multiLevelType w:val="hybridMultilevel"/>
    <w:tmpl w:val="5128F2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6BB44AA"/>
    <w:multiLevelType w:val="hybridMultilevel"/>
    <w:tmpl w:val="C3DEB7D8"/>
    <w:lvl w:ilvl="0" w:tplc="C254B968">
      <w:start w:val="1"/>
      <w:numFmt w:val="decimal"/>
      <w:pStyle w:val="Normalnumbered"/>
      <w:lvlText w:val="%1."/>
      <w:lvlJc w:val="left"/>
      <w:pPr>
        <w:ind w:left="720" w:hanging="360"/>
      </w:pPr>
      <w:rPr>
        <w:b w:val="0"/>
        <w:bCs w:val="0"/>
        <w:color w:val="auto"/>
        <w:sz w:val="22"/>
        <w:szCs w:val="22"/>
      </w:rPr>
    </w:lvl>
    <w:lvl w:ilvl="1" w:tplc="7DA225A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0056C"/>
    <w:multiLevelType w:val="hybridMultilevel"/>
    <w:tmpl w:val="565A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C50BC"/>
    <w:multiLevelType w:val="hybridMultilevel"/>
    <w:tmpl w:val="1AF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6656A"/>
    <w:multiLevelType w:val="multilevel"/>
    <w:tmpl w:val="C56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475339"/>
    <w:multiLevelType w:val="hybridMultilevel"/>
    <w:tmpl w:val="760E982E"/>
    <w:lvl w:ilvl="0" w:tplc="95D6BD2A">
      <w:start w:val="1"/>
      <w:numFmt w:val="bullet"/>
      <w:pStyle w:val="TableBullets"/>
      <w:lvlText w:val=""/>
      <w:lvlJc w:val="left"/>
      <w:pPr>
        <w:ind w:left="5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71430"/>
    <w:multiLevelType w:val="hybridMultilevel"/>
    <w:tmpl w:val="5B6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20D37"/>
    <w:multiLevelType w:val="hybridMultilevel"/>
    <w:tmpl w:val="41862C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5F1610D2"/>
    <w:multiLevelType w:val="hybridMultilevel"/>
    <w:tmpl w:val="0EB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4ED1A"/>
    <w:multiLevelType w:val="hybridMultilevel"/>
    <w:tmpl w:val="06AC2E06"/>
    <w:lvl w:ilvl="0" w:tplc="17B4AFF0">
      <w:start w:val="1"/>
      <w:numFmt w:val="bullet"/>
      <w:lvlText w:val="-"/>
      <w:lvlJc w:val="left"/>
      <w:pPr>
        <w:ind w:left="720" w:hanging="360"/>
      </w:pPr>
      <w:rPr>
        <w:rFonts w:ascii="Aptos" w:hAnsi="Aptos" w:hint="default"/>
      </w:rPr>
    </w:lvl>
    <w:lvl w:ilvl="1" w:tplc="3932A85A">
      <w:start w:val="1"/>
      <w:numFmt w:val="bullet"/>
      <w:lvlText w:val="o"/>
      <w:lvlJc w:val="left"/>
      <w:pPr>
        <w:ind w:left="1440" w:hanging="360"/>
      </w:pPr>
      <w:rPr>
        <w:rFonts w:ascii="Courier New" w:hAnsi="Courier New" w:hint="default"/>
      </w:rPr>
    </w:lvl>
    <w:lvl w:ilvl="2" w:tplc="2946EC2E">
      <w:start w:val="1"/>
      <w:numFmt w:val="bullet"/>
      <w:lvlText w:val=""/>
      <w:lvlJc w:val="left"/>
      <w:pPr>
        <w:ind w:left="2160" w:hanging="360"/>
      </w:pPr>
      <w:rPr>
        <w:rFonts w:ascii="Wingdings" w:hAnsi="Wingdings" w:hint="default"/>
      </w:rPr>
    </w:lvl>
    <w:lvl w:ilvl="3" w:tplc="1E424506">
      <w:start w:val="1"/>
      <w:numFmt w:val="bullet"/>
      <w:lvlText w:val=""/>
      <w:lvlJc w:val="left"/>
      <w:pPr>
        <w:ind w:left="2880" w:hanging="360"/>
      </w:pPr>
      <w:rPr>
        <w:rFonts w:ascii="Symbol" w:hAnsi="Symbol" w:hint="default"/>
      </w:rPr>
    </w:lvl>
    <w:lvl w:ilvl="4" w:tplc="8084AAAE">
      <w:start w:val="1"/>
      <w:numFmt w:val="bullet"/>
      <w:lvlText w:val="o"/>
      <w:lvlJc w:val="left"/>
      <w:pPr>
        <w:ind w:left="3600" w:hanging="360"/>
      </w:pPr>
      <w:rPr>
        <w:rFonts w:ascii="Courier New" w:hAnsi="Courier New" w:hint="default"/>
      </w:rPr>
    </w:lvl>
    <w:lvl w:ilvl="5" w:tplc="69A8DCEA">
      <w:start w:val="1"/>
      <w:numFmt w:val="bullet"/>
      <w:lvlText w:val=""/>
      <w:lvlJc w:val="left"/>
      <w:pPr>
        <w:ind w:left="4320" w:hanging="360"/>
      </w:pPr>
      <w:rPr>
        <w:rFonts w:ascii="Wingdings" w:hAnsi="Wingdings" w:hint="default"/>
      </w:rPr>
    </w:lvl>
    <w:lvl w:ilvl="6" w:tplc="B660230C">
      <w:start w:val="1"/>
      <w:numFmt w:val="bullet"/>
      <w:lvlText w:val=""/>
      <w:lvlJc w:val="left"/>
      <w:pPr>
        <w:ind w:left="5040" w:hanging="360"/>
      </w:pPr>
      <w:rPr>
        <w:rFonts w:ascii="Symbol" w:hAnsi="Symbol" w:hint="default"/>
      </w:rPr>
    </w:lvl>
    <w:lvl w:ilvl="7" w:tplc="FD3A3B34">
      <w:start w:val="1"/>
      <w:numFmt w:val="bullet"/>
      <w:lvlText w:val="o"/>
      <w:lvlJc w:val="left"/>
      <w:pPr>
        <w:ind w:left="5760" w:hanging="360"/>
      </w:pPr>
      <w:rPr>
        <w:rFonts w:ascii="Courier New" w:hAnsi="Courier New" w:hint="default"/>
      </w:rPr>
    </w:lvl>
    <w:lvl w:ilvl="8" w:tplc="99EED80C">
      <w:start w:val="1"/>
      <w:numFmt w:val="bullet"/>
      <w:lvlText w:val=""/>
      <w:lvlJc w:val="left"/>
      <w:pPr>
        <w:ind w:left="6480" w:hanging="360"/>
      </w:pPr>
      <w:rPr>
        <w:rFonts w:ascii="Wingdings" w:hAnsi="Wingdings" w:hint="default"/>
      </w:rPr>
    </w:lvl>
  </w:abstractNum>
  <w:abstractNum w:abstractNumId="39" w15:restartNumberingAfterBreak="0">
    <w:nsid w:val="632F5D3F"/>
    <w:multiLevelType w:val="multilevel"/>
    <w:tmpl w:val="E99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50477B"/>
    <w:multiLevelType w:val="multilevel"/>
    <w:tmpl w:val="1076B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DD429EF"/>
    <w:multiLevelType w:val="hybridMultilevel"/>
    <w:tmpl w:val="E0F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00271"/>
    <w:multiLevelType w:val="multilevel"/>
    <w:tmpl w:val="98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7176F"/>
    <w:multiLevelType w:val="multilevel"/>
    <w:tmpl w:val="74B2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15571A"/>
    <w:multiLevelType w:val="hybridMultilevel"/>
    <w:tmpl w:val="B8D42420"/>
    <w:lvl w:ilvl="0" w:tplc="AFB64BD6">
      <w:start w:val="2"/>
      <w:numFmt w:val="bullet"/>
      <w:lvlText w:val="-"/>
      <w:lvlJc w:val="left"/>
      <w:pPr>
        <w:ind w:left="766" w:hanging="360"/>
      </w:pPr>
      <w:rPr>
        <w:rFonts w:ascii="Calibri" w:eastAsiaTheme="minorHAnsi"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5" w15:restartNumberingAfterBreak="0">
    <w:nsid w:val="740A6CBC"/>
    <w:multiLevelType w:val="multilevel"/>
    <w:tmpl w:val="8A7E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4C520F"/>
    <w:multiLevelType w:val="hybridMultilevel"/>
    <w:tmpl w:val="AEB62276"/>
    <w:lvl w:ilvl="0" w:tplc="90885CC0">
      <w:start w:val="1"/>
      <w:numFmt w:val="decimal"/>
      <w:lvlText w:val="%1."/>
      <w:lvlJc w:val="left"/>
      <w:pPr>
        <w:ind w:left="720" w:hanging="360"/>
      </w:pPr>
      <w:rPr>
        <w:rFonts w:eastAsiaTheme="majorEastAsia"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54E63"/>
    <w:multiLevelType w:val="multilevel"/>
    <w:tmpl w:val="09B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621573">
    <w:abstractNumId w:val="41"/>
  </w:num>
  <w:num w:numId="2" w16cid:durableId="1580745944">
    <w:abstractNumId w:val="30"/>
  </w:num>
  <w:num w:numId="3" w16cid:durableId="575821100">
    <w:abstractNumId w:val="15"/>
  </w:num>
  <w:num w:numId="4" w16cid:durableId="1627613637">
    <w:abstractNumId w:val="7"/>
  </w:num>
  <w:num w:numId="5" w16cid:durableId="634602837">
    <w:abstractNumId w:val="34"/>
  </w:num>
  <w:num w:numId="6" w16cid:durableId="824667119">
    <w:abstractNumId w:val="3"/>
  </w:num>
  <w:num w:numId="7" w16cid:durableId="1823085998">
    <w:abstractNumId w:val="8"/>
  </w:num>
  <w:num w:numId="8" w16cid:durableId="1793358321">
    <w:abstractNumId w:val="2"/>
  </w:num>
  <w:num w:numId="9" w16cid:durableId="1484657858">
    <w:abstractNumId w:val="24"/>
  </w:num>
  <w:num w:numId="10" w16cid:durableId="1366562743">
    <w:abstractNumId w:val="44"/>
  </w:num>
  <w:num w:numId="11" w16cid:durableId="2032761030">
    <w:abstractNumId w:val="6"/>
  </w:num>
  <w:num w:numId="12" w16cid:durableId="1448810483">
    <w:abstractNumId w:val="36"/>
  </w:num>
  <w:num w:numId="13" w16cid:durableId="1716614951">
    <w:abstractNumId w:val="27"/>
  </w:num>
  <w:num w:numId="14" w16cid:durableId="918170503">
    <w:abstractNumId w:val="38"/>
  </w:num>
  <w:num w:numId="15" w16cid:durableId="1171722866">
    <w:abstractNumId w:val="29"/>
  </w:num>
  <w:num w:numId="16" w16cid:durableId="1506434042">
    <w:abstractNumId w:val="10"/>
  </w:num>
  <w:num w:numId="17" w16cid:durableId="1961455978">
    <w:abstractNumId w:val="5"/>
  </w:num>
  <w:num w:numId="18" w16cid:durableId="750740972">
    <w:abstractNumId w:val="17"/>
  </w:num>
  <w:num w:numId="19" w16cid:durableId="1745375891">
    <w:abstractNumId w:val="28"/>
  </w:num>
  <w:num w:numId="20" w16cid:durableId="1398282355">
    <w:abstractNumId w:val="20"/>
  </w:num>
  <w:num w:numId="21" w16cid:durableId="262807066">
    <w:abstractNumId w:val="22"/>
  </w:num>
  <w:num w:numId="22" w16cid:durableId="1008950478">
    <w:abstractNumId w:val="33"/>
  </w:num>
  <w:num w:numId="23" w16cid:durableId="1824353520">
    <w:abstractNumId w:val="21"/>
  </w:num>
  <w:num w:numId="24" w16cid:durableId="420032559">
    <w:abstractNumId w:val="43"/>
  </w:num>
  <w:num w:numId="25" w16cid:durableId="1729767711">
    <w:abstractNumId w:val="45"/>
  </w:num>
  <w:num w:numId="26" w16cid:durableId="1562860411">
    <w:abstractNumId w:val="12"/>
  </w:num>
  <w:num w:numId="27" w16cid:durableId="1123037413">
    <w:abstractNumId w:val="40"/>
  </w:num>
  <w:num w:numId="28" w16cid:durableId="939096071">
    <w:abstractNumId w:val="13"/>
  </w:num>
  <w:num w:numId="29" w16cid:durableId="957101356">
    <w:abstractNumId w:val="25"/>
  </w:num>
  <w:num w:numId="30" w16cid:durableId="551499447">
    <w:abstractNumId w:val="42"/>
  </w:num>
  <w:num w:numId="31" w16cid:durableId="1809204701">
    <w:abstractNumId w:val="1"/>
  </w:num>
  <w:num w:numId="32" w16cid:durableId="444736727">
    <w:abstractNumId w:val="26"/>
  </w:num>
  <w:num w:numId="33" w16cid:durableId="619338120">
    <w:abstractNumId w:val="39"/>
  </w:num>
  <w:num w:numId="34" w16cid:durableId="494339903">
    <w:abstractNumId w:val="47"/>
  </w:num>
  <w:num w:numId="35" w16cid:durableId="140586730">
    <w:abstractNumId w:val="4"/>
  </w:num>
  <w:num w:numId="36" w16cid:durableId="315307008">
    <w:abstractNumId w:val="14"/>
  </w:num>
  <w:num w:numId="37" w16cid:durableId="1337030973">
    <w:abstractNumId w:val="16"/>
  </w:num>
  <w:num w:numId="38" w16cid:durableId="643854198">
    <w:abstractNumId w:val="0"/>
  </w:num>
  <w:num w:numId="39" w16cid:durableId="428160467">
    <w:abstractNumId w:val="23"/>
  </w:num>
  <w:num w:numId="40" w16cid:durableId="151220570">
    <w:abstractNumId w:val="19"/>
  </w:num>
  <w:num w:numId="41" w16cid:durableId="241763128">
    <w:abstractNumId w:val="32"/>
  </w:num>
  <w:num w:numId="42" w16cid:durableId="1004941281">
    <w:abstractNumId w:val="37"/>
  </w:num>
  <w:num w:numId="43" w16cid:durableId="904529523">
    <w:abstractNumId w:val="35"/>
  </w:num>
  <w:num w:numId="44" w16cid:durableId="1780375462">
    <w:abstractNumId w:val="31"/>
  </w:num>
  <w:num w:numId="45" w16cid:durableId="780414762">
    <w:abstractNumId w:val="9"/>
  </w:num>
  <w:num w:numId="46" w16cid:durableId="284310037">
    <w:abstractNumId w:val="46"/>
  </w:num>
  <w:num w:numId="47" w16cid:durableId="1953702929">
    <w:abstractNumId w:val="18"/>
  </w:num>
  <w:num w:numId="48" w16cid:durableId="145753128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wMDAzMjQGMgzNLZR0lIJTi4sz8/NACoxMagFqtFnzLQAAAA=="/>
  </w:docVars>
  <w:rsids>
    <w:rsidRoot w:val="00141C92"/>
    <w:rsid w:val="00000390"/>
    <w:rsid w:val="00000719"/>
    <w:rsid w:val="00000ACD"/>
    <w:rsid w:val="00001D39"/>
    <w:rsid w:val="000027DB"/>
    <w:rsid w:val="000028D9"/>
    <w:rsid w:val="00004525"/>
    <w:rsid w:val="00005850"/>
    <w:rsid w:val="00010642"/>
    <w:rsid w:val="00010783"/>
    <w:rsid w:val="00010CB9"/>
    <w:rsid w:val="00010D29"/>
    <w:rsid w:val="000113C5"/>
    <w:rsid w:val="00014DBD"/>
    <w:rsid w:val="00020350"/>
    <w:rsid w:val="00020830"/>
    <w:rsid w:val="00020920"/>
    <w:rsid w:val="00020FDC"/>
    <w:rsid w:val="000212E5"/>
    <w:rsid w:val="00021852"/>
    <w:rsid w:val="000219FB"/>
    <w:rsid w:val="0002204A"/>
    <w:rsid w:val="00022E34"/>
    <w:rsid w:val="00023262"/>
    <w:rsid w:val="00023FF6"/>
    <w:rsid w:val="00024515"/>
    <w:rsid w:val="00025F51"/>
    <w:rsid w:val="00030192"/>
    <w:rsid w:val="00030DEA"/>
    <w:rsid w:val="00030F26"/>
    <w:rsid w:val="000325B2"/>
    <w:rsid w:val="00034390"/>
    <w:rsid w:val="000344B0"/>
    <w:rsid w:val="00034994"/>
    <w:rsid w:val="000352C3"/>
    <w:rsid w:val="0003541B"/>
    <w:rsid w:val="00036205"/>
    <w:rsid w:val="00036282"/>
    <w:rsid w:val="000372C2"/>
    <w:rsid w:val="000379FB"/>
    <w:rsid w:val="00037DA2"/>
    <w:rsid w:val="00040438"/>
    <w:rsid w:val="0004175B"/>
    <w:rsid w:val="00041F76"/>
    <w:rsid w:val="00041FD3"/>
    <w:rsid w:val="000430F8"/>
    <w:rsid w:val="00043A6D"/>
    <w:rsid w:val="00044ABA"/>
    <w:rsid w:val="00044B50"/>
    <w:rsid w:val="00045F6E"/>
    <w:rsid w:val="00046983"/>
    <w:rsid w:val="00047919"/>
    <w:rsid w:val="00050316"/>
    <w:rsid w:val="00050E7A"/>
    <w:rsid w:val="00050EC9"/>
    <w:rsid w:val="00051C0B"/>
    <w:rsid w:val="00051EAC"/>
    <w:rsid w:val="00052E6A"/>
    <w:rsid w:val="00053E33"/>
    <w:rsid w:val="000553B2"/>
    <w:rsid w:val="00056428"/>
    <w:rsid w:val="0005678A"/>
    <w:rsid w:val="00057819"/>
    <w:rsid w:val="00057B04"/>
    <w:rsid w:val="0006060A"/>
    <w:rsid w:val="000606B7"/>
    <w:rsid w:val="000608FD"/>
    <w:rsid w:val="00060CCE"/>
    <w:rsid w:val="00061AC6"/>
    <w:rsid w:val="00061E02"/>
    <w:rsid w:val="00062965"/>
    <w:rsid w:val="00062D6E"/>
    <w:rsid w:val="00063DF5"/>
    <w:rsid w:val="00063E04"/>
    <w:rsid w:val="00063FCB"/>
    <w:rsid w:val="0006435A"/>
    <w:rsid w:val="00065405"/>
    <w:rsid w:val="00065E08"/>
    <w:rsid w:val="00066209"/>
    <w:rsid w:val="00066E80"/>
    <w:rsid w:val="000678AD"/>
    <w:rsid w:val="000700E6"/>
    <w:rsid w:val="00070C04"/>
    <w:rsid w:val="000716D6"/>
    <w:rsid w:val="00073E9D"/>
    <w:rsid w:val="000742E9"/>
    <w:rsid w:val="000756DE"/>
    <w:rsid w:val="00077F12"/>
    <w:rsid w:val="000805DA"/>
    <w:rsid w:val="0008197A"/>
    <w:rsid w:val="00082720"/>
    <w:rsid w:val="00082A55"/>
    <w:rsid w:val="00082D0D"/>
    <w:rsid w:val="00083BA3"/>
    <w:rsid w:val="00083CD9"/>
    <w:rsid w:val="00084DDC"/>
    <w:rsid w:val="00085B96"/>
    <w:rsid w:val="00086E69"/>
    <w:rsid w:val="00086F33"/>
    <w:rsid w:val="0008768C"/>
    <w:rsid w:val="00087D44"/>
    <w:rsid w:val="000916BC"/>
    <w:rsid w:val="00091815"/>
    <w:rsid w:val="00093736"/>
    <w:rsid w:val="00093ED8"/>
    <w:rsid w:val="00094142"/>
    <w:rsid w:val="0009432D"/>
    <w:rsid w:val="0009442B"/>
    <w:rsid w:val="00094606"/>
    <w:rsid w:val="0009512D"/>
    <w:rsid w:val="000961A6"/>
    <w:rsid w:val="000965B7"/>
    <w:rsid w:val="000A20BE"/>
    <w:rsid w:val="000A2250"/>
    <w:rsid w:val="000A26A8"/>
    <w:rsid w:val="000A2C52"/>
    <w:rsid w:val="000A2FD1"/>
    <w:rsid w:val="000A3B60"/>
    <w:rsid w:val="000A3F03"/>
    <w:rsid w:val="000A4E31"/>
    <w:rsid w:val="000A4F9F"/>
    <w:rsid w:val="000A59AF"/>
    <w:rsid w:val="000A67A5"/>
    <w:rsid w:val="000A7993"/>
    <w:rsid w:val="000A7A80"/>
    <w:rsid w:val="000B0450"/>
    <w:rsid w:val="000B0C89"/>
    <w:rsid w:val="000B1135"/>
    <w:rsid w:val="000B160E"/>
    <w:rsid w:val="000B1624"/>
    <w:rsid w:val="000B17EC"/>
    <w:rsid w:val="000B1A70"/>
    <w:rsid w:val="000B1DDF"/>
    <w:rsid w:val="000B23AE"/>
    <w:rsid w:val="000B553B"/>
    <w:rsid w:val="000B63FE"/>
    <w:rsid w:val="000B6B8C"/>
    <w:rsid w:val="000B75E5"/>
    <w:rsid w:val="000C0F91"/>
    <w:rsid w:val="000C2AB8"/>
    <w:rsid w:val="000C2C76"/>
    <w:rsid w:val="000C3EC9"/>
    <w:rsid w:val="000C58BB"/>
    <w:rsid w:val="000C6EA9"/>
    <w:rsid w:val="000D038D"/>
    <w:rsid w:val="000D1A80"/>
    <w:rsid w:val="000D1FE4"/>
    <w:rsid w:val="000D2700"/>
    <w:rsid w:val="000D298B"/>
    <w:rsid w:val="000D2FFA"/>
    <w:rsid w:val="000D39BB"/>
    <w:rsid w:val="000D3F2D"/>
    <w:rsid w:val="000D4C74"/>
    <w:rsid w:val="000D6578"/>
    <w:rsid w:val="000D7076"/>
    <w:rsid w:val="000E325F"/>
    <w:rsid w:val="000E3A7A"/>
    <w:rsid w:val="000E3CC4"/>
    <w:rsid w:val="000E4189"/>
    <w:rsid w:val="000E4BD2"/>
    <w:rsid w:val="000E56BD"/>
    <w:rsid w:val="000E5ADC"/>
    <w:rsid w:val="000E5B86"/>
    <w:rsid w:val="000E5CC8"/>
    <w:rsid w:val="000E6107"/>
    <w:rsid w:val="000E65DD"/>
    <w:rsid w:val="000E6E2C"/>
    <w:rsid w:val="000E7263"/>
    <w:rsid w:val="000E7A4A"/>
    <w:rsid w:val="000E7F25"/>
    <w:rsid w:val="000F08BB"/>
    <w:rsid w:val="000F26DD"/>
    <w:rsid w:val="000F2852"/>
    <w:rsid w:val="000F3FDB"/>
    <w:rsid w:val="000F435E"/>
    <w:rsid w:val="000F4B20"/>
    <w:rsid w:val="000F4BC0"/>
    <w:rsid w:val="000F4F9C"/>
    <w:rsid w:val="000F5227"/>
    <w:rsid w:val="000F5AAD"/>
    <w:rsid w:val="000F6303"/>
    <w:rsid w:val="000F75AA"/>
    <w:rsid w:val="000F76CE"/>
    <w:rsid w:val="000F7F98"/>
    <w:rsid w:val="00100E68"/>
    <w:rsid w:val="001012D6"/>
    <w:rsid w:val="00101A54"/>
    <w:rsid w:val="00101F24"/>
    <w:rsid w:val="00102D54"/>
    <w:rsid w:val="001031C7"/>
    <w:rsid w:val="001035F4"/>
    <w:rsid w:val="00103E7D"/>
    <w:rsid w:val="00105466"/>
    <w:rsid w:val="0010570A"/>
    <w:rsid w:val="0010592A"/>
    <w:rsid w:val="00106AFC"/>
    <w:rsid w:val="0010715F"/>
    <w:rsid w:val="00107833"/>
    <w:rsid w:val="00110F46"/>
    <w:rsid w:val="00111CF0"/>
    <w:rsid w:val="00112E76"/>
    <w:rsid w:val="001152C1"/>
    <w:rsid w:val="00116B48"/>
    <w:rsid w:val="00116CA3"/>
    <w:rsid w:val="001174E4"/>
    <w:rsid w:val="0012016D"/>
    <w:rsid w:val="00120228"/>
    <w:rsid w:val="00120933"/>
    <w:rsid w:val="001227BB"/>
    <w:rsid w:val="001245CD"/>
    <w:rsid w:val="00124C51"/>
    <w:rsid w:val="0012559C"/>
    <w:rsid w:val="001266C3"/>
    <w:rsid w:val="001267A8"/>
    <w:rsid w:val="001271F2"/>
    <w:rsid w:val="00127A5F"/>
    <w:rsid w:val="00130025"/>
    <w:rsid w:val="00130C6A"/>
    <w:rsid w:val="00130CDB"/>
    <w:rsid w:val="00131224"/>
    <w:rsid w:val="001315AE"/>
    <w:rsid w:val="001326BB"/>
    <w:rsid w:val="00133541"/>
    <w:rsid w:val="00134185"/>
    <w:rsid w:val="00134AC4"/>
    <w:rsid w:val="00136F5F"/>
    <w:rsid w:val="00137737"/>
    <w:rsid w:val="00137777"/>
    <w:rsid w:val="00137AE9"/>
    <w:rsid w:val="0014049D"/>
    <w:rsid w:val="0014096F"/>
    <w:rsid w:val="001409DF"/>
    <w:rsid w:val="00140A43"/>
    <w:rsid w:val="00140ECF"/>
    <w:rsid w:val="001410E4"/>
    <w:rsid w:val="001415FB"/>
    <w:rsid w:val="00141C92"/>
    <w:rsid w:val="0014371C"/>
    <w:rsid w:val="00143A42"/>
    <w:rsid w:val="001451CE"/>
    <w:rsid w:val="001455AD"/>
    <w:rsid w:val="0014595D"/>
    <w:rsid w:val="00146063"/>
    <w:rsid w:val="001462A6"/>
    <w:rsid w:val="00146C5B"/>
    <w:rsid w:val="00146D9F"/>
    <w:rsid w:val="001470E7"/>
    <w:rsid w:val="001476B1"/>
    <w:rsid w:val="0014776A"/>
    <w:rsid w:val="00150F4F"/>
    <w:rsid w:val="001511A3"/>
    <w:rsid w:val="00151268"/>
    <w:rsid w:val="001523BD"/>
    <w:rsid w:val="0015343E"/>
    <w:rsid w:val="00153764"/>
    <w:rsid w:val="00153A19"/>
    <w:rsid w:val="001545AC"/>
    <w:rsid w:val="001547A0"/>
    <w:rsid w:val="00154848"/>
    <w:rsid w:val="00154FDE"/>
    <w:rsid w:val="0015505A"/>
    <w:rsid w:val="00156FB9"/>
    <w:rsid w:val="00157006"/>
    <w:rsid w:val="001573C8"/>
    <w:rsid w:val="001608E1"/>
    <w:rsid w:val="00160E0A"/>
    <w:rsid w:val="00161258"/>
    <w:rsid w:val="001615D6"/>
    <w:rsid w:val="00161C67"/>
    <w:rsid w:val="00161E69"/>
    <w:rsid w:val="00162382"/>
    <w:rsid w:val="00162468"/>
    <w:rsid w:val="00165D88"/>
    <w:rsid w:val="0016774E"/>
    <w:rsid w:val="0016790F"/>
    <w:rsid w:val="00167980"/>
    <w:rsid w:val="00167DAB"/>
    <w:rsid w:val="00170DB8"/>
    <w:rsid w:val="00171112"/>
    <w:rsid w:val="0017128B"/>
    <w:rsid w:val="00171465"/>
    <w:rsid w:val="00171B43"/>
    <w:rsid w:val="00171D0D"/>
    <w:rsid w:val="00171E42"/>
    <w:rsid w:val="0017244B"/>
    <w:rsid w:val="00172558"/>
    <w:rsid w:val="001728B8"/>
    <w:rsid w:val="0017321C"/>
    <w:rsid w:val="001747BD"/>
    <w:rsid w:val="00174868"/>
    <w:rsid w:val="00175871"/>
    <w:rsid w:val="001762AB"/>
    <w:rsid w:val="00176D7D"/>
    <w:rsid w:val="00177446"/>
    <w:rsid w:val="001803D5"/>
    <w:rsid w:val="00180D63"/>
    <w:rsid w:val="00180D6B"/>
    <w:rsid w:val="001810AD"/>
    <w:rsid w:val="0018165C"/>
    <w:rsid w:val="001817E2"/>
    <w:rsid w:val="0018398B"/>
    <w:rsid w:val="00183B7C"/>
    <w:rsid w:val="001853A1"/>
    <w:rsid w:val="001862E9"/>
    <w:rsid w:val="001866D6"/>
    <w:rsid w:val="00186821"/>
    <w:rsid w:val="00187A93"/>
    <w:rsid w:val="00190208"/>
    <w:rsid w:val="001914DE"/>
    <w:rsid w:val="0019234C"/>
    <w:rsid w:val="00193A43"/>
    <w:rsid w:val="001946A2"/>
    <w:rsid w:val="001949D2"/>
    <w:rsid w:val="001968D4"/>
    <w:rsid w:val="0019698A"/>
    <w:rsid w:val="00197E27"/>
    <w:rsid w:val="001A102F"/>
    <w:rsid w:val="001A15B5"/>
    <w:rsid w:val="001A1F76"/>
    <w:rsid w:val="001A265D"/>
    <w:rsid w:val="001A3089"/>
    <w:rsid w:val="001A37C0"/>
    <w:rsid w:val="001A5571"/>
    <w:rsid w:val="001A590F"/>
    <w:rsid w:val="001A59E3"/>
    <w:rsid w:val="001A5CB1"/>
    <w:rsid w:val="001A7EAE"/>
    <w:rsid w:val="001B02DB"/>
    <w:rsid w:val="001B11DD"/>
    <w:rsid w:val="001B2112"/>
    <w:rsid w:val="001B2420"/>
    <w:rsid w:val="001B2F17"/>
    <w:rsid w:val="001B33F3"/>
    <w:rsid w:val="001B40F6"/>
    <w:rsid w:val="001B5BA0"/>
    <w:rsid w:val="001B632E"/>
    <w:rsid w:val="001B6409"/>
    <w:rsid w:val="001B7A43"/>
    <w:rsid w:val="001B7F18"/>
    <w:rsid w:val="001C0763"/>
    <w:rsid w:val="001C1342"/>
    <w:rsid w:val="001C2066"/>
    <w:rsid w:val="001C294D"/>
    <w:rsid w:val="001C2A69"/>
    <w:rsid w:val="001C2BFC"/>
    <w:rsid w:val="001C39CB"/>
    <w:rsid w:val="001C4C3A"/>
    <w:rsid w:val="001C55D5"/>
    <w:rsid w:val="001C59CE"/>
    <w:rsid w:val="001C618C"/>
    <w:rsid w:val="001C6709"/>
    <w:rsid w:val="001C6C9A"/>
    <w:rsid w:val="001C7714"/>
    <w:rsid w:val="001C7845"/>
    <w:rsid w:val="001C7AD7"/>
    <w:rsid w:val="001C7C7E"/>
    <w:rsid w:val="001C7CA0"/>
    <w:rsid w:val="001C7F0C"/>
    <w:rsid w:val="001D0048"/>
    <w:rsid w:val="001D0AE4"/>
    <w:rsid w:val="001D1D4A"/>
    <w:rsid w:val="001D2981"/>
    <w:rsid w:val="001D4587"/>
    <w:rsid w:val="001D45B2"/>
    <w:rsid w:val="001D4D53"/>
    <w:rsid w:val="001D5CC8"/>
    <w:rsid w:val="001D5D9A"/>
    <w:rsid w:val="001D662B"/>
    <w:rsid w:val="001D6CAE"/>
    <w:rsid w:val="001D6FFD"/>
    <w:rsid w:val="001D75C9"/>
    <w:rsid w:val="001D7F5B"/>
    <w:rsid w:val="001E0046"/>
    <w:rsid w:val="001E09CE"/>
    <w:rsid w:val="001E1E45"/>
    <w:rsid w:val="001E397D"/>
    <w:rsid w:val="001E3AFB"/>
    <w:rsid w:val="001E46FC"/>
    <w:rsid w:val="001E588A"/>
    <w:rsid w:val="001E5D0B"/>
    <w:rsid w:val="001E6450"/>
    <w:rsid w:val="001E69FD"/>
    <w:rsid w:val="001F0A1E"/>
    <w:rsid w:val="001F0CC8"/>
    <w:rsid w:val="001F0EA5"/>
    <w:rsid w:val="001F1BD6"/>
    <w:rsid w:val="001F2061"/>
    <w:rsid w:val="001F2441"/>
    <w:rsid w:val="001F2F7C"/>
    <w:rsid w:val="001F35B9"/>
    <w:rsid w:val="001F3C2B"/>
    <w:rsid w:val="001F4645"/>
    <w:rsid w:val="001F4902"/>
    <w:rsid w:val="001F5143"/>
    <w:rsid w:val="001F5F6D"/>
    <w:rsid w:val="001F6390"/>
    <w:rsid w:val="001F6751"/>
    <w:rsid w:val="001F732C"/>
    <w:rsid w:val="001F7B48"/>
    <w:rsid w:val="001F7CB7"/>
    <w:rsid w:val="00200C56"/>
    <w:rsid w:val="002018CE"/>
    <w:rsid w:val="00202ABB"/>
    <w:rsid w:val="00202B5B"/>
    <w:rsid w:val="0020329E"/>
    <w:rsid w:val="00203376"/>
    <w:rsid w:val="00205101"/>
    <w:rsid w:val="002054A2"/>
    <w:rsid w:val="00205E6C"/>
    <w:rsid w:val="00207D3A"/>
    <w:rsid w:val="0021199C"/>
    <w:rsid w:val="00211BFA"/>
    <w:rsid w:val="00213520"/>
    <w:rsid w:val="002142B8"/>
    <w:rsid w:val="00214C88"/>
    <w:rsid w:val="00214FD2"/>
    <w:rsid w:val="0021549A"/>
    <w:rsid w:val="00217C13"/>
    <w:rsid w:val="00220320"/>
    <w:rsid w:val="002204F4"/>
    <w:rsid w:val="002205D7"/>
    <w:rsid w:val="002208D6"/>
    <w:rsid w:val="00220C09"/>
    <w:rsid w:val="002224E5"/>
    <w:rsid w:val="00223465"/>
    <w:rsid w:val="00223F16"/>
    <w:rsid w:val="0022526C"/>
    <w:rsid w:val="0022534C"/>
    <w:rsid w:val="002254C1"/>
    <w:rsid w:val="0022597D"/>
    <w:rsid w:val="00226B20"/>
    <w:rsid w:val="00227722"/>
    <w:rsid w:val="0022783D"/>
    <w:rsid w:val="002278BF"/>
    <w:rsid w:val="00230AA4"/>
    <w:rsid w:val="002312A8"/>
    <w:rsid w:val="0023226F"/>
    <w:rsid w:val="00232A21"/>
    <w:rsid w:val="00232D43"/>
    <w:rsid w:val="002330A7"/>
    <w:rsid w:val="002331DE"/>
    <w:rsid w:val="00234AD6"/>
    <w:rsid w:val="00235456"/>
    <w:rsid w:val="00235C24"/>
    <w:rsid w:val="00237019"/>
    <w:rsid w:val="0023740F"/>
    <w:rsid w:val="0023770B"/>
    <w:rsid w:val="002379BA"/>
    <w:rsid w:val="00237D21"/>
    <w:rsid w:val="002408D9"/>
    <w:rsid w:val="002409F4"/>
    <w:rsid w:val="00240B01"/>
    <w:rsid w:val="00240B7C"/>
    <w:rsid w:val="00240F34"/>
    <w:rsid w:val="00241273"/>
    <w:rsid w:val="002412B9"/>
    <w:rsid w:val="002420AB"/>
    <w:rsid w:val="00242E30"/>
    <w:rsid w:val="00242F2A"/>
    <w:rsid w:val="002430F2"/>
    <w:rsid w:val="00243B51"/>
    <w:rsid w:val="002455E2"/>
    <w:rsid w:val="00245A28"/>
    <w:rsid w:val="00245FE2"/>
    <w:rsid w:val="00246852"/>
    <w:rsid w:val="00246D2A"/>
    <w:rsid w:val="00247AAE"/>
    <w:rsid w:val="002504AA"/>
    <w:rsid w:val="002507B0"/>
    <w:rsid w:val="002518D8"/>
    <w:rsid w:val="00251CC0"/>
    <w:rsid w:val="00251E4A"/>
    <w:rsid w:val="0025329F"/>
    <w:rsid w:val="002537CB"/>
    <w:rsid w:val="00253BB1"/>
    <w:rsid w:val="0025417A"/>
    <w:rsid w:val="0025425B"/>
    <w:rsid w:val="002544E7"/>
    <w:rsid w:val="002551F3"/>
    <w:rsid w:val="00255A50"/>
    <w:rsid w:val="00255B69"/>
    <w:rsid w:val="0025704E"/>
    <w:rsid w:val="00257521"/>
    <w:rsid w:val="002579C5"/>
    <w:rsid w:val="0026011B"/>
    <w:rsid w:val="002626E2"/>
    <w:rsid w:val="0026375C"/>
    <w:rsid w:val="002637BE"/>
    <w:rsid w:val="00263E7D"/>
    <w:rsid w:val="0026423E"/>
    <w:rsid w:val="00264C1C"/>
    <w:rsid w:val="002655C3"/>
    <w:rsid w:val="00265721"/>
    <w:rsid w:val="002658D6"/>
    <w:rsid w:val="00265CFA"/>
    <w:rsid w:val="00266367"/>
    <w:rsid w:val="00270D49"/>
    <w:rsid w:val="00271C48"/>
    <w:rsid w:val="00271C61"/>
    <w:rsid w:val="00271F09"/>
    <w:rsid w:val="00272635"/>
    <w:rsid w:val="00273543"/>
    <w:rsid w:val="00274FB2"/>
    <w:rsid w:val="00276087"/>
    <w:rsid w:val="00276424"/>
    <w:rsid w:val="00277486"/>
    <w:rsid w:val="00281312"/>
    <w:rsid w:val="00281A23"/>
    <w:rsid w:val="00281BE7"/>
    <w:rsid w:val="00281E16"/>
    <w:rsid w:val="00282A74"/>
    <w:rsid w:val="00282FAD"/>
    <w:rsid w:val="00283195"/>
    <w:rsid w:val="002839C3"/>
    <w:rsid w:val="00284421"/>
    <w:rsid w:val="00284972"/>
    <w:rsid w:val="00284C54"/>
    <w:rsid w:val="002857C2"/>
    <w:rsid w:val="0028723F"/>
    <w:rsid w:val="002874DE"/>
    <w:rsid w:val="002876C7"/>
    <w:rsid w:val="00287ACB"/>
    <w:rsid w:val="00287CA3"/>
    <w:rsid w:val="00287ED6"/>
    <w:rsid w:val="00287F86"/>
    <w:rsid w:val="00290A66"/>
    <w:rsid w:val="00290A68"/>
    <w:rsid w:val="00291896"/>
    <w:rsid w:val="00291D4F"/>
    <w:rsid w:val="00292B3E"/>
    <w:rsid w:val="00293483"/>
    <w:rsid w:val="00293852"/>
    <w:rsid w:val="00293D7D"/>
    <w:rsid w:val="00293DCD"/>
    <w:rsid w:val="00294203"/>
    <w:rsid w:val="00294BAF"/>
    <w:rsid w:val="00294BC0"/>
    <w:rsid w:val="002951DA"/>
    <w:rsid w:val="00297775"/>
    <w:rsid w:val="002977D9"/>
    <w:rsid w:val="002A0078"/>
    <w:rsid w:val="002A009A"/>
    <w:rsid w:val="002A02B5"/>
    <w:rsid w:val="002A0F38"/>
    <w:rsid w:val="002A3448"/>
    <w:rsid w:val="002A427B"/>
    <w:rsid w:val="002A4520"/>
    <w:rsid w:val="002A4DAB"/>
    <w:rsid w:val="002A593B"/>
    <w:rsid w:val="002A5BA1"/>
    <w:rsid w:val="002A5C71"/>
    <w:rsid w:val="002A6AFF"/>
    <w:rsid w:val="002A71F6"/>
    <w:rsid w:val="002A77C1"/>
    <w:rsid w:val="002A7E9E"/>
    <w:rsid w:val="002B037F"/>
    <w:rsid w:val="002B2234"/>
    <w:rsid w:val="002B2977"/>
    <w:rsid w:val="002B331E"/>
    <w:rsid w:val="002B3721"/>
    <w:rsid w:val="002B3929"/>
    <w:rsid w:val="002B3D12"/>
    <w:rsid w:val="002B3E26"/>
    <w:rsid w:val="002B464C"/>
    <w:rsid w:val="002B69AA"/>
    <w:rsid w:val="002B7F6A"/>
    <w:rsid w:val="002C0277"/>
    <w:rsid w:val="002C126D"/>
    <w:rsid w:val="002C1E6C"/>
    <w:rsid w:val="002C3597"/>
    <w:rsid w:val="002C41C9"/>
    <w:rsid w:val="002C4EDE"/>
    <w:rsid w:val="002C761F"/>
    <w:rsid w:val="002C7D99"/>
    <w:rsid w:val="002D0241"/>
    <w:rsid w:val="002D157C"/>
    <w:rsid w:val="002D22FA"/>
    <w:rsid w:val="002D39DB"/>
    <w:rsid w:val="002D3B92"/>
    <w:rsid w:val="002D4B2F"/>
    <w:rsid w:val="002D76AE"/>
    <w:rsid w:val="002E0150"/>
    <w:rsid w:val="002E01D7"/>
    <w:rsid w:val="002E35E8"/>
    <w:rsid w:val="002E3676"/>
    <w:rsid w:val="002E572C"/>
    <w:rsid w:val="002E5C93"/>
    <w:rsid w:val="002E6F85"/>
    <w:rsid w:val="002E6F98"/>
    <w:rsid w:val="002E77C3"/>
    <w:rsid w:val="002F0332"/>
    <w:rsid w:val="002F19B4"/>
    <w:rsid w:val="002F1D2A"/>
    <w:rsid w:val="002F2AEB"/>
    <w:rsid w:val="002F32E9"/>
    <w:rsid w:val="002F36E6"/>
    <w:rsid w:val="002F4707"/>
    <w:rsid w:val="002F4A5D"/>
    <w:rsid w:val="002F7049"/>
    <w:rsid w:val="002F7159"/>
    <w:rsid w:val="002F7181"/>
    <w:rsid w:val="002F796E"/>
    <w:rsid w:val="00301159"/>
    <w:rsid w:val="00301793"/>
    <w:rsid w:val="003032E9"/>
    <w:rsid w:val="003035EC"/>
    <w:rsid w:val="00303643"/>
    <w:rsid w:val="00304583"/>
    <w:rsid w:val="00304B90"/>
    <w:rsid w:val="003051F3"/>
    <w:rsid w:val="00306092"/>
    <w:rsid w:val="00307384"/>
    <w:rsid w:val="00307F07"/>
    <w:rsid w:val="003115D7"/>
    <w:rsid w:val="0031166E"/>
    <w:rsid w:val="00311A0F"/>
    <w:rsid w:val="00314198"/>
    <w:rsid w:val="003141CA"/>
    <w:rsid w:val="00315817"/>
    <w:rsid w:val="00315CAC"/>
    <w:rsid w:val="00315D36"/>
    <w:rsid w:val="00315FFB"/>
    <w:rsid w:val="003167A7"/>
    <w:rsid w:val="003175E6"/>
    <w:rsid w:val="00317BB6"/>
    <w:rsid w:val="003201A0"/>
    <w:rsid w:val="00320216"/>
    <w:rsid w:val="003218F3"/>
    <w:rsid w:val="00321923"/>
    <w:rsid w:val="00321CFC"/>
    <w:rsid w:val="00321D0B"/>
    <w:rsid w:val="00322BCB"/>
    <w:rsid w:val="00322E5F"/>
    <w:rsid w:val="00323003"/>
    <w:rsid w:val="003231A8"/>
    <w:rsid w:val="00323664"/>
    <w:rsid w:val="00325D20"/>
    <w:rsid w:val="00326F3D"/>
    <w:rsid w:val="00327E55"/>
    <w:rsid w:val="00330339"/>
    <w:rsid w:val="00331619"/>
    <w:rsid w:val="00332ADF"/>
    <w:rsid w:val="00332E53"/>
    <w:rsid w:val="00332F4E"/>
    <w:rsid w:val="003339F9"/>
    <w:rsid w:val="00333AEB"/>
    <w:rsid w:val="00334116"/>
    <w:rsid w:val="003353F8"/>
    <w:rsid w:val="00335821"/>
    <w:rsid w:val="00335CF3"/>
    <w:rsid w:val="00336087"/>
    <w:rsid w:val="00336168"/>
    <w:rsid w:val="00336B0D"/>
    <w:rsid w:val="00336BDE"/>
    <w:rsid w:val="00337C45"/>
    <w:rsid w:val="00337D71"/>
    <w:rsid w:val="00340B66"/>
    <w:rsid w:val="003412EA"/>
    <w:rsid w:val="00342D2C"/>
    <w:rsid w:val="003433A1"/>
    <w:rsid w:val="0034462F"/>
    <w:rsid w:val="003450C9"/>
    <w:rsid w:val="003451D7"/>
    <w:rsid w:val="003453B4"/>
    <w:rsid w:val="003455F3"/>
    <w:rsid w:val="00345B3C"/>
    <w:rsid w:val="00346397"/>
    <w:rsid w:val="00347AAF"/>
    <w:rsid w:val="00350350"/>
    <w:rsid w:val="00350E83"/>
    <w:rsid w:val="0035127E"/>
    <w:rsid w:val="00351629"/>
    <w:rsid w:val="00351EA6"/>
    <w:rsid w:val="00351EB5"/>
    <w:rsid w:val="003522E2"/>
    <w:rsid w:val="0035290F"/>
    <w:rsid w:val="00353939"/>
    <w:rsid w:val="00354611"/>
    <w:rsid w:val="00354D5E"/>
    <w:rsid w:val="00354DD1"/>
    <w:rsid w:val="00355A71"/>
    <w:rsid w:val="00357629"/>
    <w:rsid w:val="0036289E"/>
    <w:rsid w:val="00362D2E"/>
    <w:rsid w:val="0036384E"/>
    <w:rsid w:val="00363B30"/>
    <w:rsid w:val="003649B9"/>
    <w:rsid w:val="003652C1"/>
    <w:rsid w:val="003664FF"/>
    <w:rsid w:val="0036655B"/>
    <w:rsid w:val="003669E3"/>
    <w:rsid w:val="00370D29"/>
    <w:rsid w:val="003714B5"/>
    <w:rsid w:val="00371BE5"/>
    <w:rsid w:val="003722E4"/>
    <w:rsid w:val="00372E78"/>
    <w:rsid w:val="003734A3"/>
    <w:rsid w:val="00373803"/>
    <w:rsid w:val="00373888"/>
    <w:rsid w:val="003741F5"/>
    <w:rsid w:val="00374F25"/>
    <w:rsid w:val="00375DA6"/>
    <w:rsid w:val="00375F53"/>
    <w:rsid w:val="003765EA"/>
    <w:rsid w:val="00376D3A"/>
    <w:rsid w:val="00376F34"/>
    <w:rsid w:val="003801F7"/>
    <w:rsid w:val="00380F29"/>
    <w:rsid w:val="003811A9"/>
    <w:rsid w:val="003816DC"/>
    <w:rsid w:val="00381D27"/>
    <w:rsid w:val="00385D78"/>
    <w:rsid w:val="00386DEF"/>
    <w:rsid w:val="003871DF"/>
    <w:rsid w:val="00387CEC"/>
    <w:rsid w:val="00390C0C"/>
    <w:rsid w:val="00391996"/>
    <w:rsid w:val="0039343F"/>
    <w:rsid w:val="003958AD"/>
    <w:rsid w:val="003A0468"/>
    <w:rsid w:val="003A11A3"/>
    <w:rsid w:val="003A1827"/>
    <w:rsid w:val="003A224E"/>
    <w:rsid w:val="003A279B"/>
    <w:rsid w:val="003A2DBE"/>
    <w:rsid w:val="003A2F1D"/>
    <w:rsid w:val="003A3C19"/>
    <w:rsid w:val="003A3EA6"/>
    <w:rsid w:val="003A4198"/>
    <w:rsid w:val="003A6302"/>
    <w:rsid w:val="003A7823"/>
    <w:rsid w:val="003B00E2"/>
    <w:rsid w:val="003B0412"/>
    <w:rsid w:val="003B0C06"/>
    <w:rsid w:val="003B2731"/>
    <w:rsid w:val="003B3399"/>
    <w:rsid w:val="003B3E24"/>
    <w:rsid w:val="003B41E4"/>
    <w:rsid w:val="003B4B27"/>
    <w:rsid w:val="003B4C09"/>
    <w:rsid w:val="003B63D9"/>
    <w:rsid w:val="003B704B"/>
    <w:rsid w:val="003B76AE"/>
    <w:rsid w:val="003B76DE"/>
    <w:rsid w:val="003B797C"/>
    <w:rsid w:val="003C0A20"/>
    <w:rsid w:val="003C0B38"/>
    <w:rsid w:val="003C173F"/>
    <w:rsid w:val="003C21C2"/>
    <w:rsid w:val="003C308B"/>
    <w:rsid w:val="003C3851"/>
    <w:rsid w:val="003C4EF7"/>
    <w:rsid w:val="003C560D"/>
    <w:rsid w:val="003C627C"/>
    <w:rsid w:val="003D0DFE"/>
    <w:rsid w:val="003D1012"/>
    <w:rsid w:val="003D190E"/>
    <w:rsid w:val="003D2EC2"/>
    <w:rsid w:val="003D3350"/>
    <w:rsid w:val="003D46B4"/>
    <w:rsid w:val="003D4CFA"/>
    <w:rsid w:val="003D52DF"/>
    <w:rsid w:val="003D5D81"/>
    <w:rsid w:val="003D71D3"/>
    <w:rsid w:val="003D7C0F"/>
    <w:rsid w:val="003E0097"/>
    <w:rsid w:val="003E01E7"/>
    <w:rsid w:val="003E224D"/>
    <w:rsid w:val="003E28D0"/>
    <w:rsid w:val="003E2E9A"/>
    <w:rsid w:val="003E3384"/>
    <w:rsid w:val="003E421A"/>
    <w:rsid w:val="003E49C4"/>
    <w:rsid w:val="003E6D0D"/>
    <w:rsid w:val="003E75F0"/>
    <w:rsid w:val="003F067A"/>
    <w:rsid w:val="003F0CFA"/>
    <w:rsid w:val="003F0E85"/>
    <w:rsid w:val="003F21CD"/>
    <w:rsid w:val="003F2E63"/>
    <w:rsid w:val="003F2FF4"/>
    <w:rsid w:val="003F33E2"/>
    <w:rsid w:val="003F5E9C"/>
    <w:rsid w:val="003F62FD"/>
    <w:rsid w:val="00400129"/>
    <w:rsid w:val="004006FE"/>
    <w:rsid w:val="00400786"/>
    <w:rsid w:val="00400837"/>
    <w:rsid w:val="00401705"/>
    <w:rsid w:val="0040193A"/>
    <w:rsid w:val="00401BB1"/>
    <w:rsid w:val="00401F32"/>
    <w:rsid w:val="00402E4C"/>
    <w:rsid w:val="004032F0"/>
    <w:rsid w:val="00403621"/>
    <w:rsid w:val="004036D5"/>
    <w:rsid w:val="004041DE"/>
    <w:rsid w:val="00404698"/>
    <w:rsid w:val="00404754"/>
    <w:rsid w:val="00404A55"/>
    <w:rsid w:val="00405DA5"/>
    <w:rsid w:val="00406204"/>
    <w:rsid w:val="004066E2"/>
    <w:rsid w:val="00406DBE"/>
    <w:rsid w:val="00406FB9"/>
    <w:rsid w:val="00410E33"/>
    <w:rsid w:val="004110BA"/>
    <w:rsid w:val="00411163"/>
    <w:rsid w:val="004111B2"/>
    <w:rsid w:val="0041267E"/>
    <w:rsid w:val="00413981"/>
    <w:rsid w:val="004150F9"/>
    <w:rsid w:val="00415254"/>
    <w:rsid w:val="00416215"/>
    <w:rsid w:val="00416456"/>
    <w:rsid w:val="00416D19"/>
    <w:rsid w:val="00417091"/>
    <w:rsid w:val="00417A9C"/>
    <w:rsid w:val="00420144"/>
    <w:rsid w:val="0042040D"/>
    <w:rsid w:val="00421098"/>
    <w:rsid w:val="0042158A"/>
    <w:rsid w:val="0042356D"/>
    <w:rsid w:val="00425194"/>
    <w:rsid w:val="0042522B"/>
    <w:rsid w:val="004261A5"/>
    <w:rsid w:val="00430E6A"/>
    <w:rsid w:val="00431815"/>
    <w:rsid w:val="00432E4F"/>
    <w:rsid w:val="00433134"/>
    <w:rsid w:val="004333DD"/>
    <w:rsid w:val="004340C0"/>
    <w:rsid w:val="00434219"/>
    <w:rsid w:val="00434C3D"/>
    <w:rsid w:val="00435105"/>
    <w:rsid w:val="00435482"/>
    <w:rsid w:val="004355D7"/>
    <w:rsid w:val="00435AAE"/>
    <w:rsid w:val="0043722E"/>
    <w:rsid w:val="00440388"/>
    <w:rsid w:val="00440DE9"/>
    <w:rsid w:val="00441988"/>
    <w:rsid w:val="0044231E"/>
    <w:rsid w:val="00442903"/>
    <w:rsid w:val="00442D55"/>
    <w:rsid w:val="004430A1"/>
    <w:rsid w:val="004434CC"/>
    <w:rsid w:val="00443589"/>
    <w:rsid w:val="00443938"/>
    <w:rsid w:val="00443945"/>
    <w:rsid w:val="00443A7B"/>
    <w:rsid w:val="00443D5D"/>
    <w:rsid w:val="0044455B"/>
    <w:rsid w:val="0044555C"/>
    <w:rsid w:val="004460F9"/>
    <w:rsid w:val="00446529"/>
    <w:rsid w:val="00446DC9"/>
    <w:rsid w:val="00450826"/>
    <w:rsid w:val="00452EB0"/>
    <w:rsid w:val="00452F00"/>
    <w:rsid w:val="00452F68"/>
    <w:rsid w:val="004533FC"/>
    <w:rsid w:val="004539AA"/>
    <w:rsid w:val="004547C1"/>
    <w:rsid w:val="004547F7"/>
    <w:rsid w:val="0045485F"/>
    <w:rsid w:val="00456606"/>
    <w:rsid w:val="004567B6"/>
    <w:rsid w:val="00456AB8"/>
    <w:rsid w:val="004572B0"/>
    <w:rsid w:val="0045776C"/>
    <w:rsid w:val="00457C37"/>
    <w:rsid w:val="00460080"/>
    <w:rsid w:val="0046022A"/>
    <w:rsid w:val="0046028A"/>
    <w:rsid w:val="00460AD0"/>
    <w:rsid w:val="0046198C"/>
    <w:rsid w:val="00462259"/>
    <w:rsid w:val="00462DB3"/>
    <w:rsid w:val="00463621"/>
    <w:rsid w:val="0046380D"/>
    <w:rsid w:val="00463B40"/>
    <w:rsid w:val="004711BC"/>
    <w:rsid w:val="00471CE7"/>
    <w:rsid w:val="004725AE"/>
    <w:rsid w:val="00472E7E"/>
    <w:rsid w:val="004730C4"/>
    <w:rsid w:val="00474455"/>
    <w:rsid w:val="00475487"/>
    <w:rsid w:val="00475BB8"/>
    <w:rsid w:val="004767AC"/>
    <w:rsid w:val="0048149C"/>
    <w:rsid w:val="0048162F"/>
    <w:rsid w:val="0048202D"/>
    <w:rsid w:val="00482D67"/>
    <w:rsid w:val="0048308F"/>
    <w:rsid w:val="00483115"/>
    <w:rsid w:val="004843F3"/>
    <w:rsid w:val="0048449F"/>
    <w:rsid w:val="00484861"/>
    <w:rsid w:val="00484FC7"/>
    <w:rsid w:val="00485322"/>
    <w:rsid w:val="00485526"/>
    <w:rsid w:val="0048578B"/>
    <w:rsid w:val="00485B5D"/>
    <w:rsid w:val="00485BE1"/>
    <w:rsid w:val="00486042"/>
    <w:rsid w:val="0048654B"/>
    <w:rsid w:val="00486DF4"/>
    <w:rsid w:val="0048754E"/>
    <w:rsid w:val="004900BC"/>
    <w:rsid w:val="00492A6A"/>
    <w:rsid w:val="00493089"/>
    <w:rsid w:val="00497AF2"/>
    <w:rsid w:val="00497B9F"/>
    <w:rsid w:val="004A0627"/>
    <w:rsid w:val="004A07D3"/>
    <w:rsid w:val="004A0F6F"/>
    <w:rsid w:val="004A1A78"/>
    <w:rsid w:val="004A2023"/>
    <w:rsid w:val="004A3155"/>
    <w:rsid w:val="004A391D"/>
    <w:rsid w:val="004A3E65"/>
    <w:rsid w:val="004A42D4"/>
    <w:rsid w:val="004A4DD4"/>
    <w:rsid w:val="004A61B1"/>
    <w:rsid w:val="004A678D"/>
    <w:rsid w:val="004A6B90"/>
    <w:rsid w:val="004A700D"/>
    <w:rsid w:val="004B0320"/>
    <w:rsid w:val="004B062C"/>
    <w:rsid w:val="004B06B4"/>
    <w:rsid w:val="004B1C37"/>
    <w:rsid w:val="004B1DFC"/>
    <w:rsid w:val="004B24EB"/>
    <w:rsid w:val="004B3570"/>
    <w:rsid w:val="004B3A6F"/>
    <w:rsid w:val="004B4356"/>
    <w:rsid w:val="004B475F"/>
    <w:rsid w:val="004B4805"/>
    <w:rsid w:val="004B4A5E"/>
    <w:rsid w:val="004B5220"/>
    <w:rsid w:val="004B58E7"/>
    <w:rsid w:val="004B59ED"/>
    <w:rsid w:val="004B5B49"/>
    <w:rsid w:val="004B5D33"/>
    <w:rsid w:val="004B6B54"/>
    <w:rsid w:val="004B6E39"/>
    <w:rsid w:val="004B6E5C"/>
    <w:rsid w:val="004B6E6B"/>
    <w:rsid w:val="004B748B"/>
    <w:rsid w:val="004B752A"/>
    <w:rsid w:val="004B7852"/>
    <w:rsid w:val="004C087C"/>
    <w:rsid w:val="004C0ACC"/>
    <w:rsid w:val="004C1627"/>
    <w:rsid w:val="004C1A0B"/>
    <w:rsid w:val="004C1B00"/>
    <w:rsid w:val="004C1B73"/>
    <w:rsid w:val="004C1E97"/>
    <w:rsid w:val="004C22A2"/>
    <w:rsid w:val="004C29FE"/>
    <w:rsid w:val="004C35A6"/>
    <w:rsid w:val="004C3C2F"/>
    <w:rsid w:val="004C4A78"/>
    <w:rsid w:val="004C5BBE"/>
    <w:rsid w:val="004C6587"/>
    <w:rsid w:val="004C6AD6"/>
    <w:rsid w:val="004C767D"/>
    <w:rsid w:val="004D0658"/>
    <w:rsid w:val="004D09B7"/>
    <w:rsid w:val="004D0B8B"/>
    <w:rsid w:val="004D44D3"/>
    <w:rsid w:val="004D46E3"/>
    <w:rsid w:val="004D5B48"/>
    <w:rsid w:val="004E04DD"/>
    <w:rsid w:val="004E1FFF"/>
    <w:rsid w:val="004E3568"/>
    <w:rsid w:val="004E36EE"/>
    <w:rsid w:val="004E3CED"/>
    <w:rsid w:val="004E427B"/>
    <w:rsid w:val="004E4560"/>
    <w:rsid w:val="004E4C02"/>
    <w:rsid w:val="004E4DCC"/>
    <w:rsid w:val="004E519C"/>
    <w:rsid w:val="004E594C"/>
    <w:rsid w:val="004E634C"/>
    <w:rsid w:val="004E6E89"/>
    <w:rsid w:val="004E724F"/>
    <w:rsid w:val="004E79B4"/>
    <w:rsid w:val="004F08AF"/>
    <w:rsid w:val="004F0BF4"/>
    <w:rsid w:val="004F0C9A"/>
    <w:rsid w:val="004F1149"/>
    <w:rsid w:val="004F1B84"/>
    <w:rsid w:val="004F1C4F"/>
    <w:rsid w:val="004F1FE4"/>
    <w:rsid w:val="004F256C"/>
    <w:rsid w:val="004F2573"/>
    <w:rsid w:val="004F315A"/>
    <w:rsid w:val="004F3B37"/>
    <w:rsid w:val="004F40CE"/>
    <w:rsid w:val="004F45E5"/>
    <w:rsid w:val="004F4735"/>
    <w:rsid w:val="004F6B21"/>
    <w:rsid w:val="00500E4C"/>
    <w:rsid w:val="00500F5A"/>
    <w:rsid w:val="00501774"/>
    <w:rsid w:val="00502191"/>
    <w:rsid w:val="00507211"/>
    <w:rsid w:val="005106A1"/>
    <w:rsid w:val="00512B8B"/>
    <w:rsid w:val="00512E60"/>
    <w:rsid w:val="00514025"/>
    <w:rsid w:val="00515CDD"/>
    <w:rsid w:val="00516744"/>
    <w:rsid w:val="005169B4"/>
    <w:rsid w:val="00516C11"/>
    <w:rsid w:val="00517EF2"/>
    <w:rsid w:val="00520835"/>
    <w:rsid w:val="00520D17"/>
    <w:rsid w:val="00520F93"/>
    <w:rsid w:val="00521DFE"/>
    <w:rsid w:val="0052241D"/>
    <w:rsid w:val="00523E9D"/>
    <w:rsid w:val="00524CA8"/>
    <w:rsid w:val="00527567"/>
    <w:rsid w:val="00530779"/>
    <w:rsid w:val="00531649"/>
    <w:rsid w:val="00531EED"/>
    <w:rsid w:val="00532309"/>
    <w:rsid w:val="00534A38"/>
    <w:rsid w:val="00534DCB"/>
    <w:rsid w:val="00535115"/>
    <w:rsid w:val="00536EED"/>
    <w:rsid w:val="00536F2B"/>
    <w:rsid w:val="00537F1D"/>
    <w:rsid w:val="005406E8"/>
    <w:rsid w:val="0054159C"/>
    <w:rsid w:val="00541BCC"/>
    <w:rsid w:val="00543101"/>
    <w:rsid w:val="00544607"/>
    <w:rsid w:val="00544E38"/>
    <w:rsid w:val="005456F6"/>
    <w:rsid w:val="00546400"/>
    <w:rsid w:val="00546D76"/>
    <w:rsid w:val="0054783A"/>
    <w:rsid w:val="00547EA4"/>
    <w:rsid w:val="0055044A"/>
    <w:rsid w:val="0055075A"/>
    <w:rsid w:val="00551B4E"/>
    <w:rsid w:val="0055207D"/>
    <w:rsid w:val="00552261"/>
    <w:rsid w:val="00552B20"/>
    <w:rsid w:val="0055347D"/>
    <w:rsid w:val="00554136"/>
    <w:rsid w:val="005546C6"/>
    <w:rsid w:val="0055529D"/>
    <w:rsid w:val="00556F96"/>
    <w:rsid w:val="005572C3"/>
    <w:rsid w:val="005573A3"/>
    <w:rsid w:val="00557775"/>
    <w:rsid w:val="00561599"/>
    <w:rsid w:val="005620F3"/>
    <w:rsid w:val="00562190"/>
    <w:rsid w:val="005626C2"/>
    <w:rsid w:val="00562F71"/>
    <w:rsid w:val="005640C1"/>
    <w:rsid w:val="00564307"/>
    <w:rsid w:val="005650FA"/>
    <w:rsid w:val="00565CF1"/>
    <w:rsid w:val="0056649D"/>
    <w:rsid w:val="00567C3B"/>
    <w:rsid w:val="00567C92"/>
    <w:rsid w:val="005707C2"/>
    <w:rsid w:val="00571455"/>
    <w:rsid w:val="00572AAE"/>
    <w:rsid w:val="00573366"/>
    <w:rsid w:val="00573C29"/>
    <w:rsid w:val="00573E89"/>
    <w:rsid w:val="00574476"/>
    <w:rsid w:val="005746E9"/>
    <w:rsid w:val="00574E6D"/>
    <w:rsid w:val="005751D9"/>
    <w:rsid w:val="00575439"/>
    <w:rsid w:val="00575C0B"/>
    <w:rsid w:val="00575EBC"/>
    <w:rsid w:val="005775E1"/>
    <w:rsid w:val="0057789C"/>
    <w:rsid w:val="005779F2"/>
    <w:rsid w:val="00577B9A"/>
    <w:rsid w:val="005803CD"/>
    <w:rsid w:val="005808B3"/>
    <w:rsid w:val="005809FD"/>
    <w:rsid w:val="0058264B"/>
    <w:rsid w:val="005833D5"/>
    <w:rsid w:val="00583B0A"/>
    <w:rsid w:val="00583D38"/>
    <w:rsid w:val="00584468"/>
    <w:rsid w:val="00584ACE"/>
    <w:rsid w:val="00584F6F"/>
    <w:rsid w:val="00585FA9"/>
    <w:rsid w:val="00586761"/>
    <w:rsid w:val="00591315"/>
    <w:rsid w:val="00592C3B"/>
    <w:rsid w:val="0059333B"/>
    <w:rsid w:val="005960D4"/>
    <w:rsid w:val="005962C0"/>
    <w:rsid w:val="00596DD4"/>
    <w:rsid w:val="005A0C1F"/>
    <w:rsid w:val="005A1AA6"/>
    <w:rsid w:val="005A231C"/>
    <w:rsid w:val="005A380B"/>
    <w:rsid w:val="005A3F57"/>
    <w:rsid w:val="005A45F6"/>
    <w:rsid w:val="005A4CDA"/>
    <w:rsid w:val="005A50E1"/>
    <w:rsid w:val="005A50EE"/>
    <w:rsid w:val="005A6400"/>
    <w:rsid w:val="005A68A0"/>
    <w:rsid w:val="005A6A7F"/>
    <w:rsid w:val="005A75C4"/>
    <w:rsid w:val="005B02F7"/>
    <w:rsid w:val="005B167A"/>
    <w:rsid w:val="005B1DF7"/>
    <w:rsid w:val="005B405C"/>
    <w:rsid w:val="005B55AE"/>
    <w:rsid w:val="005B56F7"/>
    <w:rsid w:val="005B5897"/>
    <w:rsid w:val="005B6904"/>
    <w:rsid w:val="005B6A16"/>
    <w:rsid w:val="005B7638"/>
    <w:rsid w:val="005B7EEA"/>
    <w:rsid w:val="005C006E"/>
    <w:rsid w:val="005C11CF"/>
    <w:rsid w:val="005C14C1"/>
    <w:rsid w:val="005C20B6"/>
    <w:rsid w:val="005C2EC9"/>
    <w:rsid w:val="005C3329"/>
    <w:rsid w:val="005C42B4"/>
    <w:rsid w:val="005C4448"/>
    <w:rsid w:val="005C4834"/>
    <w:rsid w:val="005C60C9"/>
    <w:rsid w:val="005C6C92"/>
    <w:rsid w:val="005C7042"/>
    <w:rsid w:val="005C75F6"/>
    <w:rsid w:val="005C7E39"/>
    <w:rsid w:val="005D0139"/>
    <w:rsid w:val="005D1E67"/>
    <w:rsid w:val="005D3A70"/>
    <w:rsid w:val="005D3E6F"/>
    <w:rsid w:val="005D5437"/>
    <w:rsid w:val="005D748C"/>
    <w:rsid w:val="005D75A4"/>
    <w:rsid w:val="005E0AB5"/>
    <w:rsid w:val="005E1B5F"/>
    <w:rsid w:val="005E4849"/>
    <w:rsid w:val="005E495B"/>
    <w:rsid w:val="005E4AA3"/>
    <w:rsid w:val="005E5223"/>
    <w:rsid w:val="005E58D8"/>
    <w:rsid w:val="005E5981"/>
    <w:rsid w:val="005E6D71"/>
    <w:rsid w:val="005E736B"/>
    <w:rsid w:val="005E7882"/>
    <w:rsid w:val="005F087F"/>
    <w:rsid w:val="005F15ED"/>
    <w:rsid w:val="005F1AF9"/>
    <w:rsid w:val="005F224E"/>
    <w:rsid w:val="005F72DB"/>
    <w:rsid w:val="005F753B"/>
    <w:rsid w:val="005F76C9"/>
    <w:rsid w:val="005F7D6F"/>
    <w:rsid w:val="00600BA4"/>
    <w:rsid w:val="006012CF"/>
    <w:rsid w:val="00601F1F"/>
    <w:rsid w:val="00602CEA"/>
    <w:rsid w:val="00602EB6"/>
    <w:rsid w:val="006033CA"/>
    <w:rsid w:val="00604ACA"/>
    <w:rsid w:val="00605612"/>
    <w:rsid w:val="00605843"/>
    <w:rsid w:val="006077B2"/>
    <w:rsid w:val="00607878"/>
    <w:rsid w:val="00607F11"/>
    <w:rsid w:val="006103D5"/>
    <w:rsid w:val="006108B2"/>
    <w:rsid w:val="00611EFE"/>
    <w:rsid w:val="006132FB"/>
    <w:rsid w:val="00616618"/>
    <w:rsid w:val="00616C53"/>
    <w:rsid w:val="006213B6"/>
    <w:rsid w:val="00621403"/>
    <w:rsid w:val="00621AB6"/>
    <w:rsid w:val="00621AC0"/>
    <w:rsid w:val="00621BF8"/>
    <w:rsid w:val="00622556"/>
    <w:rsid w:val="00622608"/>
    <w:rsid w:val="00622A86"/>
    <w:rsid w:val="00623502"/>
    <w:rsid w:val="0062379B"/>
    <w:rsid w:val="00623953"/>
    <w:rsid w:val="0062497C"/>
    <w:rsid w:val="00624CF1"/>
    <w:rsid w:val="00624D32"/>
    <w:rsid w:val="00626A0A"/>
    <w:rsid w:val="00627448"/>
    <w:rsid w:val="0063047D"/>
    <w:rsid w:val="00630725"/>
    <w:rsid w:val="00630EEA"/>
    <w:rsid w:val="006311DB"/>
    <w:rsid w:val="0063229D"/>
    <w:rsid w:val="00632B64"/>
    <w:rsid w:val="006338A8"/>
    <w:rsid w:val="00633DF5"/>
    <w:rsid w:val="00633EC6"/>
    <w:rsid w:val="00634998"/>
    <w:rsid w:val="00634A6C"/>
    <w:rsid w:val="00636144"/>
    <w:rsid w:val="00637020"/>
    <w:rsid w:val="00637B1A"/>
    <w:rsid w:val="00640110"/>
    <w:rsid w:val="0064129E"/>
    <w:rsid w:val="00641366"/>
    <w:rsid w:val="006413FF"/>
    <w:rsid w:val="00641752"/>
    <w:rsid w:val="0064359C"/>
    <w:rsid w:val="006443A9"/>
    <w:rsid w:val="00644AE1"/>
    <w:rsid w:val="00644B44"/>
    <w:rsid w:val="00644C04"/>
    <w:rsid w:val="006454D2"/>
    <w:rsid w:val="00645F12"/>
    <w:rsid w:val="00646FDD"/>
    <w:rsid w:val="0064790A"/>
    <w:rsid w:val="00647953"/>
    <w:rsid w:val="006479F8"/>
    <w:rsid w:val="00647CC6"/>
    <w:rsid w:val="00647E35"/>
    <w:rsid w:val="00650349"/>
    <w:rsid w:val="00650AFC"/>
    <w:rsid w:val="006514D6"/>
    <w:rsid w:val="00651EE1"/>
    <w:rsid w:val="00652EE3"/>
    <w:rsid w:val="00652F32"/>
    <w:rsid w:val="00652F52"/>
    <w:rsid w:val="00652F7A"/>
    <w:rsid w:val="006532CC"/>
    <w:rsid w:val="006539D1"/>
    <w:rsid w:val="00653CAB"/>
    <w:rsid w:val="0065440B"/>
    <w:rsid w:val="0065482C"/>
    <w:rsid w:val="006554C8"/>
    <w:rsid w:val="00655687"/>
    <w:rsid w:val="00656EBE"/>
    <w:rsid w:val="00657435"/>
    <w:rsid w:val="00660BBC"/>
    <w:rsid w:val="0066188D"/>
    <w:rsid w:val="00661964"/>
    <w:rsid w:val="006631CA"/>
    <w:rsid w:val="00663B36"/>
    <w:rsid w:val="0066431F"/>
    <w:rsid w:val="0066492C"/>
    <w:rsid w:val="00664A66"/>
    <w:rsid w:val="00666CD3"/>
    <w:rsid w:val="0067123F"/>
    <w:rsid w:val="006718B0"/>
    <w:rsid w:val="00671D28"/>
    <w:rsid w:val="00671F82"/>
    <w:rsid w:val="00672360"/>
    <w:rsid w:val="00672CCE"/>
    <w:rsid w:val="00672EFF"/>
    <w:rsid w:val="006738D1"/>
    <w:rsid w:val="006747A0"/>
    <w:rsid w:val="006755A7"/>
    <w:rsid w:val="00675B00"/>
    <w:rsid w:val="006764AC"/>
    <w:rsid w:val="0067661C"/>
    <w:rsid w:val="00676A41"/>
    <w:rsid w:val="00677643"/>
    <w:rsid w:val="0067785F"/>
    <w:rsid w:val="006809BA"/>
    <w:rsid w:val="0068172B"/>
    <w:rsid w:val="00682577"/>
    <w:rsid w:val="00682DD7"/>
    <w:rsid w:val="00684E43"/>
    <w:rsid w:val="0068667A"/>
    <w:rsid w:val="00686FC7"/>
    <w:rsid w:val="006870E8"/>
    <w:rsid w:val="0069017C"/>
    <w:rsid w:val="00692DB9"/>
    <w:rsid w:val="00692E62"/>
    <w:rsid w:val="00693BC4"/>
    <w:rsid w:val="0069464A"/>
    <w:rsid w:val="0069507F"/>
    <w:rsid w:val="006962B2"/>
    <w:rsid w:val="00696CF2"/>
    <w:rsid w:val="00696E49"/>
    <w:rsid w:val="00697528"/>
    <w:rsid w:val="006A03A1"/>
    <w:rsid w:val="006A06C1"/>
    <w:rsid w:val="006A0C89"/>
    <w:rsid w:val="006A169F"/>
    <w:rsid w:val="006A27CE"/>
    <w:rsid w:val="006A2C89"/>
    <w:rsid w:val="006A371A"/>
    <w:rsid w:val="006A3E0B"/>
    <w:rsid w:val="006A40C6"/>
    <w:rsid w:val="006A484B"/>
    <w:rsid w:val="006A5070"/>
    <w:rsid w:val="006A50B2"/>
    <w:rsid w:val="006A5D68"/>
    <w:rsid w:val="006A60B2"/>
    <w:rsid w:val="006A6175"/>
    <w:rsid w:val="006A7A21"/>
    <w:rsid w:val="006B1856"/>
    <w:rsid w:val="006B28D7"/>
    <w:rsid w:val="006B59F0"/>
    <w:rsid w:val="006B5C0F"/>
    <w:rsid w:val="006B680D"/>
    <w:rsid w:val="006B6816"/>
    <w:rsid w:val="006B6BD3"/>
    <w:rsid w:val="006B6D68"/>
    <w:rsid w:val="006B749C"/>
    <w:rsid w:val="006C15BA"/>
    <w:rsid w:val="006C2E73"/>
    <w:rsid w:val="006C329E"/>
    <w:rsid w:val="006C3848"/>
    <w:rsid w:val="006C3A64"/>
    <w:rsid w:val="006C40C5"/>
    <w:rsid w:val="006C4660"/>
    <w:rsid w:val="006C4FF1"/>
    <w:rsid w:val="006C6136"/>
    <w:rsid w:val="006C646C"/>
    <w:rsid w:val="006C75CE"/>
    <w:rsid w:val="006C7DB2"/>
    <w:rsid w:val="006D12CF"/>
    <w:rsid w:val="006D16C5"/>
    <w:rsid w:val="006D19E8"/>
    <w:rsid w:val="006D3651"/>
    <w:rsid w:val="006D444D"/>
    <w:rsid w:val="006D57AA"/>
    <w:rsid w:val="006D598D"/>
    <w:rsid w:val="006D618F"/>
    <w:rsid w:val="006D62AB"/>
    <w:rsid w:val="006D64BD"/>
    <w:rsid w:val="006D64F1"/>
    <w:rsid w:val="006E04D5"/>
    <w:rsid w:val="006E1DEE"/>
    <w:rsid w:val="006E23F8"/>
    <w:rsid w:val="006E28F4"/>
    <w:rsid w:val="006E2EBB"/>
    <w:rsid w:val="006E33A0"/>
    <w:rsid w:val="006E379C"/>
    <w:rsid w:val="006E419B"/>
    <w:rsid w:val="006E4D9F"/>
    <w:rsid w:val="006E56D1"/>
    <w:rsid w:val="006E5702"/>
    <w:rsid w:val="006E5D1A"/>
    <w:rsid w:val="006E7B84"/>
    <w:rsid w:val="006E7EB9"/>
    <w:rsid w:val="006F1011"/>
    <w:rsid w:val="006F147D"/>
    <w:rsid w:val="006F1EE4"/>
    <w:rsid w:val="006F3652"/>
    <w:rsid w:val="006F3BC6"/>
    <w:rsid w:val="006F46AA"/>
    <w:rsid w:val="007011F7"/>
    <w:rsid w:val="007012A8"/>
    <w:rsid w:val="0070169D"/>
    <w:rsid w:val="00701E9D"/>
    <w:rsid w:val="007024D9"/>
    <w:rsid w:val="00703C8B"/>
    <w:rsid w:val="00703DF8"/>
    <w:rsid w:val="00704038"/>
    <w:rsid w:val="00704637"/>
    <w:rsid w:val="007102C3"/>
    <w:rsid w:val="00710553"/>
    <w:rsid w:val="00710C9D"/>
    <w:rsid w:val="007125C0"/>
    <w:rsid w:val="00714351"/>
    <w:rsid w:val="007151D1"/>
    <w:rsid w:val="00715FDE"/>
    <w:rsid w:val="00716EB2"/>
    <w:rsid w:val="00717971"/>
    <w:rsid w:val="00717A4B"/>
    <w:rsid w:val="007224A5"/>
    <w:rsid w:val="007227BE"/>
    <w:rsid w:val="00722D2E"/>
    <w:rsid w:val="007238E7"/>
    <w:rsid w:val="0072520D"/>
    <w:rsid w:val="0072541F"/>
    <w:rsid w:val="00725BAF"/>
    <w:rsid w:val="00725E17"/>
    <w:rsid w:val="00726054"/>
    <w:rsid w:val="0072606C"/>
    <w:rsid w:val="0072698F"/>
    <w:rsid w:val="00726CFD"/>
    <w:rsid w:val="00727057"/>
    <w:rsid w:val="00727280"/>
    <w:rsid w:val="00730E7F"/>
    <w:rsid w:val="007311C1"/>
    <w:rsid w:val="00731370"/>
    <w:rsid w:val="00731C8F"/>
    <w:rsid w:val="00731E15"/>
    <w:rsid w:val="00732268"/>
    <w:rsid w:val="00733184"/>
    <w:rsid w:val="00733CA8"/>
    <w:rsid w:val="007341E3"/>
    <w:rsid w:val="00737461"/>
    <w:rsid w:val="00737FF5"/>
    <w:rsid w:val="00740781"/>
    <w:rsid w:val="0074270C"/>
    <w:rsid w:val="00743D40"/>
    <w:rsid w:val="00746153"/>
    <w:rsid w:val="00746D55"/>
    <w:rsid w:val="0075064F"/>
    <w:rsid w:val="00750D07"/>
    <w:rsid w:val="00750F78"/>
    <w:rsid w:val="00751163"/>
    <w:rsid w:val="00751202"/>
    <w:rsid w:val="00751D6A"/>
    <w:rsid w:val="00751EF2"/>
    <w:rsid w:val="00751F97"/>
    <w:rsid w:val="00753052"/>
    <w:rsid w:val="00754736"/>
    <w:rsid w:val="00754A87"/>
    <w:rsid w:val="0075522B"/>
    <w:rsid w:val="00755AB6"/>
    <w:rsid w:val="00756132"/>
    <w:rsid w:val="00756B9F"/>
    <w:rsid w:val="00761533"/>
    <w:rsid w:val="00762549"/>
    <w:rsid w:val="00763480"/>
    <w:rsid w:val="00764330"/>
    <w:rsid w:val="007648B8"/>
    <w:rsid w:val="00764933"/>
    <w:rsid w:val="00764DB5"/>
    <w:rsid w:val="00764EE5"/>
    <w:rsid w:val="00766844"/>
    <w:rsid w:val="00766F01"/>
    <w:rsid w:val="00767C24"/>
    <w:rsid w:val="00767D47"/>
    <w:rsid w:val="007703F3"/>
    <w:rsid w:val="00770793"/>
    <w:rsid w:val="00770D2A"/>
    <w:rsid w:val="0077225A"/>
    <w:rsid w:val="00773843"/>
    <w:rsid w:val="0077402F"/>
    <w:rsid w:val="0077420C"/>
    <w:rsid w:val="00774F41"/>
    <w:rsid w:val="00775438"/>
    <w:rsid w:val="007756CB"/>
    <w:rsid w:val="0077572B"/>
    <w:rsid w:val="00775C3E"/>
    <w:rsid w:val="0077725A"/>
    <w:rsid w:val="007777C6"/>
    <w:rsid w:val="007779F2"/>
    <w:rsid w:val="00777CB4"/>
    <w:rsid w:val="00780DC1"/>
    <w:rsid w:val="00780EAB"/>
    <w:rsid w:val="00780F43"/>
    <w:rsid w:val="007811E0"/>
    <w:rsid w:val="0078134D"/>
    <w:rsid w:val="00781692"/>
    <w:rsid w:val="00781C20"/>
    <w:rsid w:val="007821FB"/>
    <w:rsid w:val="00782543"/>
    <w:rsid w:val="00782623"/>
    <w:rsid w:val="00782D11"/>
    <w:rsid w:val="00782FDE"/>
    <w:rsid w:val="00784DFD"/>
    <w:rsid w:val="00786BCC"/>
    <w:rsid w:val="0078701E"/>
    <w:rsid w:val="00787E91"/>
    <w:rsid w:val="00790724"/>
    <w:rsid w:val="00790D83"/>
    <w:rsid w:val="00790E63"/>
    <w:rsid w:val="00790FC0"/>
    <w:rsid w:val="00790FDC"/>
    <w:rsid w:val="0079206F"/>
    <w:rsid w:val="00794F25"/>
    <w:rsid w:val="007961F6"/>
    <w:rsid w:val="007964BE"/>
    <w:rsid w:val="00796AFF"/>
    <w:rsid w:val="00797243"/>
    <w:rsid w:val="00797257"/>
    <w:rsid w:val="00797377"/>
    <w:rsid w:val="007A1443"/>
    <w:rsid w:val="007A1D19"/>
    <w:rsid w:val="007A2C8C"/>
    <w:rsid w:val="007A3AF6"/>
    <w:rsid w:val="007A3B38"/>
    <w:rsid w:val="007A47E4"/>
    <w:rsid w:val="007A47F3"/>
    <w:rsid w:val="007A50F9"/>
    <w:rsid w:val="007A5D8D"/>
    <w:rsid w:val="007A6677"/>
    <w:rsid w:val="007A6CD3"/>
    <w:rsid w:val="007B00CC"/>
    <w:rsid w:val="007B0283"/>
    <w:rsid w:val="007B215D"/>
    <w:rsid w:val="007B302D"/>
    <w:rsid w:val="007B3242"/>
    <w:rsid w:val="007B32B0"/>
    <w:rsid w:val="007B3A6D"/>
    <w:rsid w:val="007B3D7B"/>
    <w:rsid w:val="007B5D2F"/>
    <w:rsid w:val="007B648E"/>
    <w:rsid w:val="007B6760"/>
    <w:rsid w:val="007B7769"/>
    <w:rsid w:val="007C0D56"/>
    <w:rsid w:val="007C1BEA"/>
    <w:rsid w:val="007C318D"/>
    <w:rsid w:val="007C329D"/>
    <w:rsid w:val="007C4FD4"/>
    <w:rsid w:val="007C6A43"/>
    <w:rsid w:val="007C7232"/>
    <w:rsid w:val="007C7439"/>
    <w:rsid w:val="007C7C12"/>
    <w:rsid w:val="007D3652"/>
    <w:rsid w:val="007D3B48"/>
    <w:rsid w:val="007D3C9B"/>
    <w:rsid w:val="007D4495"/>
    <w:rsid w:val="007D44AD"/>
    <w:rsid w:val="007D5123"/>
    <w:rsid w:val="007D5ECA"/>
    <w:rsid w:val="007D63A6"/>
    <w:rsid w:val="007D6DB6"/>
    <w:rsid w:val="007D6FDC"/>
    <w:rsid w:val="007E16D0"/>
    <w:rsid w:val="007E1A1D"/>
    <w:rsid w:val="007E30C8"/>
    <w:rsid w:val="007E35D7"/>
    <w:rsid w:val="007E43B6"/>
    <w:rsid w:val="007E47BD"/>
    <w:rsid w:val="007E5191"/>
    <w:rsid w:val="007E56E8"/>
    <w:rsid w:val="007E5A9B"/>
    <w:rsid w:val="007E5D95"/>
    <w:rsid w:val="007E6173"/>
    <w:rsid w:val="007E6649"/>
    <w:rsid w:val="007E71D3"/>
    <w:rsid w:val="007F06BF"/>
    <w:rsid w:val="007F20D0"/>
    <w:rsid w:val="007F2E0C"/>
    <w:rsid w:val="007F32BC"/>
    <w:rsid w:val="007F355E"/>
    <w:rsid w:val="007F414B"/>
    <w:rsid w:val="007F4729"/>
    <w:rsid w:val="007F5B2F"/>
    <w:rsid w:val="007F610E"/>
    <w:rsid w:val="007F65FB"/>
    <w:rsid w:val="007F6921"/>
    <w:rsid w:val="00800477"/>
    <w:rsid w:val="00801380"/>
    <w:rsid w:val="0080199F"/>
    <w:rsid w:val="00801DA8"/>
    <w:rsid w:val="008025CD"/>
    <w:rsid w:val="00802A33"/>
    <w:rsid w:val="00802FC4"/>
    <w:rsid w:val="008043A6"/>
    <w:rsid w:val="00804A62"/>
    <w:rsid w:val="00805EC5"/>
    <w:rsid w:val="00806808"/>
    <w:rsid w:val="00806DC5"/>
    <w:rsid w:val="008070F9"/>
    <w:rsid w:val="00807EDE"/>
    <w:rsid w:val="00810AF4"/>
    <w:rsid w:val="0081220D"/>
    <w:rsid w:val="008125A9"/>
    <w:rsid w:val="008125F8"/>
    <w:rsid w:val="00812A8D"/>
    <w:rsid w:val="0081318D"/>
    <w:rsid w:val="00813D04"/>
    <w:rsid w:val="00813D4B"/>
    <w:rsid w:val="00813EF4"/>
    <w:rsid w:val="00814E19"/>
    <w:rsid w:val="00814E4C"/>
    <w:rsid w:val="0081565B"/>
    <w:rsid w:val="00815EEC"/>
    <w:rsid w:val="00816108"/>
    <w:rsid w:val="008161CD"/>
    <w:rsid w:val="00816572"/>
    <w:rsid w:val="00816E6A"/>
    <w:rsid w:val="00816EA0"/>
    <w:rsid w:val="00817133"/>
    <w:rsid w:val="00820085"/>
    <w:rsid w:val="00820099"/>
    <w:rsid w:val="0082079C"/>
    <w:rsid w:val="00820861"/>
    <w:rsid w:val="00820DC1"/>
    <w:rsid w:val="008235A4"/>
    <w:rsid w:val="008239E3"/>
    <w:rsid w:val="00823FD9"/>
    <w:rsid w:val="00824DC4"/>
    <w:rsid w:val="00825012"/>
    <w:rsid w:val="008258A4"/>
    <w:rsid w:val="008260FE"/>
    <w:rsid w:val="008264DB"/>
    <w:rsid w:val="00826F63"/>
    <w:rsid w:val="00827982"/>
    <w:rsid w:val="00827B74"/>
    <w:rsid w:val="00830046"/>
    <w:rsid w:val="008301B1"/>
    <w:rsid w:val="008305B1"/>
    <w:rsid w:val="00831154"/>
    <w:rsid w:val="008311DA"/>
    <w:rsid w:val="008311DB"/>
    <w:rsid w:val="00831532"/>
    <w:rsid w:val="008316CC"/>
    <w:rsid w:val="008324EA"/>
    <w:rsid w:val="0083277F"/>
    <w:rsid w:val="0083294E"/>
    <w:rsid w:val="00832B9D"/>
    <w:rsid w:val="00834B80"/>
    <w:rsid w:val="00835385"/>
    <w:rsid w:val="008362CF"/>
    <w:rsid w:val="008378D6"/>
    <w:rsid w:val="0083795B"/>
    <w:rsid w:val="0084010C"/>
    <w:rsid w:val="008405A1"/>
    <w:rsid w:val="00840B8E"/>
    <w:rsid w:val="0084128E"/>
    <w:rsid w:val="00841E67"/>
    <w:rsid w:val="00841F57"/>
    <w:rsid w:val="00841FE6"/>
    <w:rsid w:val="00842099"/>
    <w:rsid w:val="00842CD1"/>
    <w:rsid w:val="00843425"/>
    <w:rsid w:val="008437BD"/>
    <w:rsid w:val="00843DE7"/>
    <w:rsid w:val="00843E44"/>
    <w:rsid w:val="008449CD"/>
    <w:rsid w:val="00844CBD"/>
    <w:rsid w:val="008455F0"/>
    <w:rsid w:val="008455F2"/>
    <w:rsid w:val="0084592E"/>
    <w:rsid w:val="00845AD4"/>
    <w:rsid w:val="008462EA"/>
    <w:rsid w:val="008468C0"/>
    <w:rsid w:val="00846D99"/>
    <w:rsid w:val="00847186"/>
    <w:rsid w:val="0084775B"/>
    <w:rsid w:val="00851DE9"/>
    <w:rsid w:val="00852673"/>
    <w:rsid w:val="00852E54"/>
    <w:rsid w:val="00852F18"/>
    <w:rsid w:val="00853332"/>
    <w:rsid w:val="00853400"/>
    <w:rsid w:val="00854648"/>
    <w:rsid w:val="00855C09"/>
    <w:rsid w:val="00855CAD"/>
    <w:rsid w:val="00855EAC"/>
    <w:rsid w:val="0085690F"/>
    <w:rsid w:val="008577C3"/>
    <w:rsid w:val="00857862"/>
    <w:rsid w:val="00860204"/>
    <w:rsid w:val="008619AA"/>
    <w:rsid w:val="00861B81"/>
    <w:rsid w:val="00861CDE"/>
    <w:rsid w:val="00861E5C"/>
    <w:rsid w:val="00861F7C"/>
    <w:rsid w:val="00861FCA"/>
    <w:rsid w:val="008625E7"/>
    <w:rsid w:val="00862914"/>
    <w:rsid w:val="00862EE3"/>
    <w:rsid w:val="008631BA"/>
    <w:rsid w:val="00863CC6"/>
    <w:rsid w:val="00866BC1"/>
    <w:rsid w:val="00867653"/>
    <w:rsid w:val="0086781D"/>
    <w:rsid w:val="0086797E"/>
    <w:rsid w:val="00870085"/>
    <w:rsid w:val="008706DC"/>
    <w:rsid w:val="00871094"/>
    <w:rsid w:val="00871481"/>
    <w:rsid w:val="00872904"/>
    <w:rsid w:val="0087302E"/>
    <w:rsid w:val="00873DD5"/>
    <w:rsid w:val="00874AB5"/>
    <w:rsid w:val="0087512B"/>
    <w:rsid w:val="00875776"/>
    <w:rsid w:val="008759A2"/>
    <w:rsid w:val="00875DC2"/>
    <w:rsid w:val="008771A1"/>
    <w:rsid w:val="00877D15"/>
    <w:rsid w:val="00880B63"/>
    <w:rsid w:val="008820DE"/>
    <w:rsid w:val="00882BEA"/>
    <w:rsid w:val="00883F4F"/>
    <w:rsid w:val="00884CA5"/>
    <w:rsid w:val="00884DAC"/>
    <w:rsid w:val="00887C42"/>
    <w:rsid w:val="008906A2"/>
    <w:rsid w:val="008906D9"/>
    <w:rsid w:val="00890C31"/>
    <w:rsid w:val="00891BE0"/>
    <w:rsid w:val="0089300E"/>
    <w:rsid w:val="00893576"/>
    <w:rsid w:val="0089375E"/>
    <w:rsid w:val="00894065"/>
    <w:rsid w:val="00894F70"/>
    <w:rsid w:val="00895EC5"/>
    <w:rsid w:val="00896EDB"/>
    <w:rsid w:val="0089765F"/>
    <w:rsid w:val="008A006E"/>
    <w:rsid w:val="008A028B"/>
    <w:rsid w:val="008A136E"/>
    <w:rsid w:val="008A17E6"/>
    <w:rsid w:val="008A1C7E"/>
    <w:rsid w:val="008A20CA"/>
    <w:rsid w:val="008A37E7"/>
    <w:rsid w:val="008A470B"/>
    <w:rsid w:val="008A475E"/>
    <w:rsid w:val="008A5970"/>
    <w:rsid w:val="008A6383"/>
    <w:rsid w:val="008A6BFC"/>
    <w:rsid w:val="008B0335"/>
    <w:rsid w:val="008B10FC"/>
    <w:rsid w:val="008C01B0"/>
    <w:rsid w:val="008C0842"/>
    <w:rsid w:val="008C139D"/>
    <w:rsid w:val="008C18F6"/>
    <w:rsid w:val="008C3E3A"/>
    <w:rsid w:val="008C3FAB"/>
    <w:rsid w:val="008C47B1"/>
    <w:rsid w:val="008C5B9D"/>
    <w:rsid w:val="008C5D9E"/>
    <w:rsid w:val="008C6975"/>
    <w:rsid w:val="008C6BFC"/>
    <w:rsid w:val="008C6E9A"/>
    <w:rsid w:val="008C735D"/>
    <w:rsid w:val="008C7A5E"/>
    <w:rsid w:val="008D0054"/>
    <w:rsid w:val="008D092F"/>
    <w:rsid w:val="008D0EBC"/>
    <w:rsid w:val="008D137B"/>
    <w:rsid w:val="008D24EA"/>
    <w:rsid w:val="008D4450"/>
    <w:rsid w:val="008D44A4"/>
    <w:rsid w:val="008D58E6"/>
    <w:rsid w:val="008D5903"/>
    <w:rsid w:val="008D6A30"/>
    <w:rsid w:val="008D6D65"/>
    <w:rsid w:val="008D7D83"/>
    <w:rsid w:val="008E1EC6"/>
    <w:rsid w:val="008E3ADF"/>
    <w:rsid w:val="008E3EB9"/>
    <w:rsid w:val="008E462C"/>
    <w:rsid w:val="008E47CA"/>
    <w:rsid w:val="008E48F5"/>
    <w:rsid w:val="008E5238"/>
    <w:rsid w:val="008E5AF2"/>
    <w:rsid w:val="008E5CF1"/>
    <w:rsid w:val="008E5F7C"/>
    <w:rsid w:val="008E6133"/>
    <w:rsid w:val="008E7E43"/>
    <w:rsid w:val="008F027F"/>
    <w:rsid w:val="008F031E"/>
    <w:rsid w:val="008F25EE"/>
    <w:rsid w:val="008F2C4F"/>
    <w:rsid w:val="008F2E2B"/>
    <w:rsid w:val="008F5A81"/>
    <w:rsid w:val="008F5B28"/>
    <w:rsid w:val="008F6304"/>
    <w:rsid w:val="008F641E"/>
    <w:rsid w:val="008F6583"/>
    <w:rsid w:val="008F74EE"/>
    <w:rsid w:val="008F75A3"/>
    <w:rsid w:val="0090095E"/>
    <w:rsid w:val="00900E7A"/>
    <w:rsid w:val="0090101B"/>
    <w:rsid w:val="0090113C"/>
    <w:rsid w:val="0090238D"/>
    <w:rsid w:val="0090279B"/>
    <w:rsid w:val="00902E36"/>
    <w:rsid w:val="009031AD"/>
    <w:rsid w:val="0090429F"/>
    <w:rsid w:val="009044B4"/>
    <w:rsid w:val="00904504"/>
    <w:rsid w:val="00904747"/>
    <w:rsid w:val="009070DF"/>
    <w:rsid w:val="00907FD5"/>
    <w:rsid w:val="00910616"/>
    <w:rsid w:val="00910DAA"/>
    <w:rsid w:val="00910DBD"/>
    <w:rsid w:val="00911E1C"/>
    <w:rsid w:val="009128BF"/>
    <w:rsid w:val="009129A8"/>
    <w:rsid w:val="00913FC6"/>
    <w:rsid w:val="0091488A"/>
    <w:rsid w:val="009162D1"/>
    <w:rsid w:val="00917EBF"/>
    <w:rsid w:val="00920076"/>
    <w:rsid w:val="0092060A"/>
    <w:rsid w:val="00921825"/>
    <w:rsid w:val="009224EA"/>
    <w:rsid w:val="00923154"/>
    <w:rsid w:val="0092339B"/>
    <w:rsid w:val="00923675"/>
    <w:rsid w:val="0092407B"/>
    <w:rsid w:val="009241BD"/>
    <w:rsid w:val="009246EE"/>
    <w:rsid w:val="00924EA6"/>
    <w:rsid w:val="00924ED7"/>
    <w:rsid w:val="00925211"/>
    <w:rsid w:val="00925F0E"/>
    <w:rsid w:val="0092651E"/>
    <w:rsid w:val="00927103"/>
    <w:rsid w:val="00927290"/>
    <w:rsid w:val="0092741F"/>
    <w:rsid w:val="0092747D"/>
    <w:rsid w:val="009279B5"/>
    <w:rsid w:val="00927D13"/>
    <w:rsid w:val="009302C0"/>
    <w:rsid w:val="0093208A"/>
    <w:rsid w:val="00932CC5"/>
    <w:rsid w:val="0093389B"/>
    <w:rsid w:val="009344D8"/>
    <w:rsid w:val="0093459C"/>
    <w:rsid w:val="00934CF7"/>
    <w:rsid w:val="00934DB3"/>
    <w:rsid w:val="00935798"/>
    <w:rsid w:val="009365BF"/>
    <w:rsid w:val="0093684F"/>
    <w:rsid w:val="009378BD"/>
    <w:rsid w:val="00940A17"/>
    <w:rsid w:val="00940A7E"/>
    <w:rsid w:val="00940B54"/>
    <w:rsid w:val="0094136A"/>
    <w:rsid w:val="00941C71"/>
    <w:rsid w:val="00942E72"/>
    <w:rsid w:val="009435CA"/>
    <w:rsid w:val="00944041"/>
    <w:rsid w:val="0094501C"/>
    <w:rsid w:val="009450F3"/>
    <w:rsid w:val="00945B65"/>
    <w:rsid w:val="009468D0"/>
    <w:rsid w:val="00947969"/>
    <w:rsid w:val="00950483"/>
    <w:rsid w:val="00950E89"/>
    <w:rsid w:val="00951FFB"/>
    <w:rsid w:val="009524FD"/>
    <w:rsid w:val="00952B9F"/>
    <w:rsid w:val="00954300"/>
    <w:rsid w:val="009555F2"/>
    <w:rsid w:val="00956770"/>
    <w:rsid w:val="0096018E"/>
    <w:rsid w:val="00960551"/>
    <w:rsid w:val="009614C5"/>
    <w:rsid w:val="00961C22"/>
    <w:rsid w:val="00962B87"/>
    <w:rsid w:val="00964D68"/>
    <w:rsid w:val="009654A4"/>
    <w:rsid w:val="009664B2"/>
    <w:rsid w:val="00966D9B"/>
    <w:rsid w:val="00967ADF"/>
    <w:rsid w:val="00970503"/>
    <w:rsid w:val="00970610"/>
    <w:rsid w:val="00970672"/>
    <w:rsid w:val="00972C8F"/>
    <w:rsid w:val="00973D10"/>
    <w:rsid w:val="009748B4"/>
    <w:rsid w:val="00974AF3"/>
    <w:rsid w:val="00974CD3"/>
    <w:rsid w:val="0097508D"/>
    <w:rsid w:val="00976611"/>
    <w:rsid w:val="0097700E"/>
    <w:rsid w:val="009772DF"/>
    <w:rsid w:val="00977A7B"/>
    <w:rsid w:val="009812DF"/>
    <w:rsid w:val="00981E9D"/>
    <w:rsid w:val="009825C4"/>
    <w:rsid w:val="0098265F"/>
    <w:rsid w:val="0098275A"/>
    <w:rsid w:val="009838E5"/>
    <w:rsid w:val="00983E0B"/>
    <w:rsid w:val="00985119"/>
    <w:rsid w:val="0098715E"/>
    <w:rsid w:val="009876AE"/>
    <w:rsid w:val="00987C9A"/>
    <w:rsid w:val="00990BE8"/>
    <w:rsid w:val="00991B05"/>
    <w:rsid w:val="00991F14"/>
    <w:rsid w:val="00992CE2"/>
    <w:rsid w:val="00993D27"/>
    <w:rsid w:val="00995908"/>
    <w:rsid w:val="00995EAF"/>
    <w:rsid w:val="00997F2C"/>
    <w:rsid w:val="009A05D4"/>
    <w:rsid w:val="009A0748"/>
    <w:rsid w:val="009A2616"/>
    <w:rsid w:val="009A3417"/>
    <w:rsid w:val="009A3459"/>
    <w:rsid w:val="009A3BAF"/>
    <w:rsid w:val="009A3E8F"/>
    <w:rsid w:val="009A4065"/>
    <w:rsid w:val="009A421B"/>
    <w:rsid w:val="009A4578"/>
    <w:rsid w:val="009A47F5"/>
    <w:rsid w:val="009A52EE"/>
    <w:rsid w:val="009A5341"/>
    <w:rsid w:val="009A5E1C"/>
    <w:rsid w:val="009A60C4"/>
    <w:rsid w:val="009A6A46"/>
    <w:rsid w:val="009A6D39"/>
    <w:rsid w:val="009A71FB"/>
    <w:rsid w:val="009A79EC"/>
    <w:rsid w:val="009A7CD7"/>
    <w:rsid w:val="009B0054"/>
    <w:rsid w:val="009B0B6A"/>
    <w:rsid w:val="009B0B88"/>
    <w:rsid w:val="009B0B97"/>
    <w:rsid w:val="009B13AB"/>
    <w:rsid w:val="009B1EEB"/>
    <w:rsid w:val="009B231C"/>
    <w:rsid w:val="009B26BA"/>
    <w:rsid w:val="009B3491"/>
    <w:rsid w:val="009B39BF"/>
    <w:rsid w:val="009B3F9A"/>
    <w:rsid w:val="009B4CC4"/>
    <w:rsid w:val="009B557D"/>
    <w:rsid w:val="009B62A3"/>
    <w:rsid w:val="009B6CEA"/>
    <w:rsid w:val="009B77A9"/>
    <w:rsid w:val="009C05C3"/>
    <w:rsid w:val="009C0983"/>
    <w:rsid w:val="009C0FDD"/>
    <w:rsid w:val="009C11D8"/>
    <w:rsid w:val="009C1324"/>
    <w:rsid w:val="009C1DFF"/>
    <w:rsid w:val="009C26B5"/>
    <w:rsid w:val="009C39A0"/>
    <w:rsid w:val="009C6FBB"/>
    <w:rsid w:val="009C70BE"/>
    <w:rsid w:val="009D083B"/>
    <w:rsid w:val="009D187E"/>
    <w:rsid w:val="009D1BCA"/>
    <w:rsid w:val="009D241E"/>
    <w:rsid w:val="009D247C"/>
    <w:rsid w:val="009D2723"/>
    <w:rsid w:val="009D2B73"/>
    <w:rsid w:val="009D2E3A"/>
    <w:rsid w:val="009D2E41"/>
    <w:rsid w:val="009D4386"/>
    <w:rsid w:val="009D4862"/>
    <w:rsid w:val="009D52BD"/>
    <w:rsid w:val="009D57D2"/>
    <w:rsid w:val="009D6AB0"/>
    <w:rsid w:val="009E0345"/>
    <w:rsid w:val="009E0F41"/>
    <w:rsid w:val="009E15A1"/>
    <w:rsid w:val="009E35E3"/>
    <w:rsid w:val="009E37A3"/>
    <w:rsid w:val="009E4D7B"/>
    <w:rsid w:val="009E5157"/>
    <w:rsid w:val="009E5F1C"/>
    <w:rsid w:val="009E7ADF"/>
    <w:rsid w:val="009F02E6"/>
    <w:rsid w:val="009F08D6"/>
    <w:rsid w:val="009F0D12"/>
    <w:rsid w:val="009F10B1"/>
    <w:rsid w:val="009F1110"/>
    <w:rsid w:val="009F249B"/>
    <w:rsid w:val="009F2789"/>
    <w:rsid w:val="009F3643"/>
    <w:rsid w:val="009F442C"/>
    <w:rsid w:val="009F578E"/>
    <w:rsid w:val="009F5BF9"/>
    <w:rsid w:val="009F73C5"/>
    <w:rsid w:val="009F7C43"/>
    <w:rsid w:val="009F7D5C"/>
    <w:rsid w:val="00A00E35"/>
    <w:rsid w:val="00A01657"/>
    <w:rsid w:val="00A021BE"/>
    <w:rsid w:val="00A022FC"/>
    <w:rsid w:val="00A0289C"/>
    <w:rsid w:val="00A03A8F"/>
    <w:rsid w:val="00A0509B"/>
    <w:rsid w:val="00A056D8"/>
    <w:rsid w:val="00A07DF2"/>
    <w:rsid w:val="00A07F05"/>
    <w:rsid w:val="00A10F42"/>
    <w:rsid w:val="00A119B6"/>
    <w:rsid w:val="00A11A3E"/>
    <w:rsid w:val="00A121A7"/>
    <w:rsid w:val="00A12BDC"/>
    <w:rsid w:val="00A134C6"/>
    <w:rsid w:val="00A1360F"/>
    <w:rsid w:val="00A138F8"/>
    <w:rsid w:val="00A14EB0"/>
    <w:rsid w:val="00A14EC8"/>
    <w:rsid w:val="00A150D0"/>
    <w:rsid w:val="00A1532F"/>
    <w:rsid w:val="00A15397"/>
    <w:rsid w:val="00A15835"/>
    <w:rsid w:val="00A15997"/>
    <w:rsid w:val="00A16423"/>
    <w:rsid w:val="00A165D1"/>
    <w:rsid w:val="00A16F56"/>
    <w:rsid w:val="00A2091B"/>
    <w:rsid w:val="00A23074"/>
    <w:rsid w:val="00A240A9"/>
    <w:rsid w:val="00A240FC"/>
    <w:rsid w:val="00A25A12"/>
    <w:rsid w:val="00A25A69"/>
    <w:rsid w:val="00A26846"/>
    <w:rsid w:val="00A2798F"/>
    <w:rsid w:val="00A27F62"/>
    <w:rsid w:val="00A31247"/>
    <w:rsid w:val="00A3211A"/>
    <w:rsid w:val="00A33286"/>
    <w:rsid w:val="00A33CB9"/>
    <w:rsid w:val="00A35A78"/>
    <w:rsid w:val="00A36843"/>
    <w:rsid w:val="00A37054"/>
    <w:rsid w:val="00A377F1"/>
    <w:rsid w:val="00A3783E"/>
    <w:rsid w:val="00A37D1F"/>
    <w:rsid w:val="00A40FE3"/>
    <w:rsid w:val="00A4120F"/>
    <w:rsid w:val="00A41F9C"/>
    <w:rsid w:val="00A4524D"/>
    <w:rsid w:val="00A459E1"/>
    <w:rsid w:val="00A45E52"/>
    <w:rsid w:val="00A45E8A"/>
    <w:rsid w:val="00A46844"/>
    <w:rsid w:val="00A46CB9"/>
    <w:rsid w:val="00A47CEE"/>
    <w:rsid w:val="00A50268"/>
    <w:rsid w:val="00A517B6"/>
    <w:rsid w:val="00A51DA2"/>
    <w:rsid w:val="00A5235D"/>
    <w:rsid w:val="00A54E87"/>
    <w:rsid w:val="00A55191"/>
    <w:rsid w:val="00A5642E"/>
    <w:rsid w:val="00A60D73"/>
    <w:rsid w:val="00A618E9"/>
    <w:rsid w:val="00A6207E"/>
    <w:rsid w:val="00A629B9"/>
    <w:rsid w:val="00A64C82"/>
    <w:rsid w:val="00A651F9"/>
    <w:rsid w:val="00A65487"/>
    <w:rsid w:val="00A65912"/>
    <w:rsid w:val="00A66F50"/>
    <w:rsid w:val="00A6758C"/>
    <w:rsid w:val="00A675B2"/>
    <w:rsid w:val="00A73602"/>
    <w:rsid w:val="00A73756"/>
    <w:rsid w:val="00A745F6"/>
    <w:rsid w:val="00A755E5"/>
    <w:rsid w:val="00A76402"/>
    <w:rsid w:val="00A76DB1"/>
    <w:rsid w:val="00A770BB"/>
    <w:rsid w:val="00A77666"/>
    <w:rsid w:val="00A80313"/>
    <w:rsid w:val="00A80377"/>
    <w:rsid w:val="00A80A15"/>
    <w:rsid w:val="00A81C7C"/>
    <w:rsid w:val="00A821E5"/>
    <w:rsid w:val="00A821EE"/>
    <w:rsid w:val="00A82947"/>
    <w:rsid w:val="00A82A17"/>
    <w:rsid w:val="00A846B5"/>
    <w:rsid w:val="00A84D83"/>
    <w:rsid w:val="00A85005"/>
    <w:rsid w:val="00A8506B"/>
    <w:rsid w:val="00A86414"/>
    <w:rsid w:val="00A86BF6"/>
    <w:rsid w:val="00A919D2"/>
    <w:rsid w:val="00A943A3"/>
    <w:rsid w:val="00A944D6"/>
    <w:rsid w:val="00A95199"/>
    <w:rsid w:val="00A96A5C"/>
    <w:rsid w:val="00A96CBE"/>
    <w:rsid w:val="00A96E4A"/>
    <w:rsid w:val="00A974CB"/>
    <w:rsid w:val="00A978C2"/>
    <w:rsid w:val="00AA011A"/>
    <w:rsid w:val="00AA0EAF"/>
    <w:rsid w:val="00AA2268"/>
    <w:rsid w:val="00AA2451"/>
    <w:rsid w:val="00AA3052"/>
    <w:rsid w:val="00AA3F3A"/>
    <w:rsid w:val="00AA45DD"/>
    <w:rsid w:val="00AA4BE9"/>
    <w:rsid w:val="00AA4CBD"/>
    <w:rsid w:val="00AA4D0D"/>
    <w:rsid w:val="00AA580E"/>
    <w:rsid w:val="00AA58B3"/>
    <w:rsid w:val="00AA6BBD"/>
    <w:rsid w:val="00AA6F9B"/>
    <w:rsid w:val="00AA71BC"/>
    <w:rsid w:val="00AB1526"/>
    <w:rsid w:val="00AB16C1"/>
    <w:rsid w:val="00AB1FB3"/>
    <w:rsid w:val="00AB1FED"/>
    <w:rsid w:val="00AB2056"/>
    <w:rsid w:val="00AB20A8"/>
    <w:rsid w:val="00AB24B0"/>
    <w:rsid w:val="00AB3739"/>
    <w:rsid w:val="00AB4B96"/>
    <w:rsid w:val="00AB5762"/>
    <w:rsid w:val="00AB695F"/>
    <w:rsid w:val="00AB6974"/>
    <w:rsid w:val="00AB6D3C"/>
    <w:rsid w:val="00AB7BA5"/>
    <w:rsid w:val="00AC02AD"/>
    <w:rsid w:val="00AC06DA"/>
    <w:rsid w:val="00AC1CE4"/>
    <w:rsid w:val="00AC27D5"/>
    <w:rsid w:val="00AC281D"/>
    <w:rsid w:val="00AC2E6B"/>
    <w:rsid w:val="00AC3062"/>
    <w:rsid w:val="00AC3301"/>
    <w:rsid w:val="00AC3D72"/>
    <w:rsid w:val="00AC6530"/>
    <w:rsid w:val="00AC701D"/>
    <w:rsid w:val="00AC7085"/>
    <w:rsid w:val="00AC7388"/>
    <w:rsid w:val="00AC73BC"/>
    <w:rsid w:val="00AC7AA8"/>
    <w:rsid w:val="00AD080C"/>
    <w:rsid w:val="00AD0D2C"/>
    <w:rsid w:val="00AD0D44"/>
    <w:rsid w:val="00AD194F"/>
    <w:rsid w:val="00AD1ABD"/>
    <w:rsid w:val="00AD27A2"/>
    <w:rsid w:val="00AD2D41"/>
    <w:rsid w:val="00AD480E"/>
    <w:rsid w:val="00AD6A5B"/>
    <w:rsid w:val="00AD7167"/>
    <w:rsid w:val="00AD71E9"/>
    <w:rsid w:val="00AD76A5"/>
    <w:rsid w:val="00AD7939"/>
    <w:rsid w:val="00AE0DA3"/>
    <w:rsid w:val="00AE0E23"/>
    <w:rsid w:val="00AE1316"/>
    <w:rsid w:val="00AE1FEF"/>
    <w:rsid w:val="00AE257D"/>
    <w:rsid w:val="00AE2EC0"/>
    <w:rsid w:val="00AE2FB3"/>
    <w:rsid w:val="00AE3A34"/>
    <w:rsid w:val="00AE3C66"/>
    <w:rsid w:val="00AE3F3A"/>
    <w:rsid w:val="00AE4992"/>
    <w:rsid w:val="00AE5C48"/>
    <w:rsid w:val="00AE5D7E"/>
    <w:rsid w:val="00AE5EE5"/>
    <w:rsid w:val="00AE6468"/>
    <w:rsid w:val="00AE68DD"/>
    <w:rsid w:val="00AE6D67"/>
    <w:rsid w:val="00AE705C"/>
    <w:rsid w:val="00AE7568"/>
    <w:rsid w:val="00AE7944"/>
    <w:rsid w:val="00AF08BF"/>
    <w:rsid w:val="00AF0DF0"/>
    <w:rsid w:val="00AF21E9"/>
    <w:rsid w:val="00AF3938"/>
    <w:rsid w:val="00AF3EE8"/>
    <w:rsid w:val="00AF4BE6"/>
    <w:rsid w:val="00AF5431"/>
    <w:rsid w:val="00AF6DF7"/>
    <w:rsid w:val="00B003CB"/>
    <w:rsid w:val="00B00544"/>
    <w:rsid w:val="00B019B3"/>
    <w:rsid w:val="00B019C2"/>
    <w:rsid w:val="00B02AE1"/>
    <w:rsid w:val="00B032FF"/>
    <w:rsid w:val="00B03712"/>
    <w:rsid w:val="00B04F89"/>
    <w:rsid w:val="00B054FC"/>
    <w:rsid w:val="00B05D4C"/>
    <w:rsid w:val="00B05E5E"/>
    <w:rsid w:val="00B06283"/>
    <w:rsid w:val="00B06E4B"/>
    <w:rsid w:val="00B07DB7"/>
    <w:rsid w:val="00B10167"/>
    <w:rsid w:val="00B1046B"/>
    <w:rsid w:val="00B10731"/>
    <w:rsid w:val="00B1129D"/>
    <w:rsid w:val="00B11F9F"/>
    <w:rsid w:val="00B134E2"/>
    <w:rsid w:val="00B13D5A"/>
    <w:rsid w:val="00B1455B"/>
    <w:rsid w:val="00B15605"/>
    <w:rsid w:val="00B160D1"/>
    <w:rsid w:val="00B16158"/>
    <w:rsid w:val="00B175AA"/>
    <w:rsid w:val="00B179AF"/>
    <w:rsid w:val="00B17AB0"/>
    <w:rsid w:val="00B20558"/>
    <w:rsid w:val="00B2132E"/>
    <w:rsid w:val="00B228C8"/>
    <w:rsid w:val="00B22E9F"/>
    <w:rsid w:val="00B2375A"/>
    <w:rsid w:val="00B24594"/>
    <w:rsid w:val="00B24F57"/>
    <w:rsid w:val="00B25193"/>
    <w:rsid w:val="00B2552E"/>
    <w:rsid w:val="00B265CB"/>
    <w:rsid w:val="00B26812"/>
    <w:rsid w:val="00B26E4F"/>
    <w:rsid w:val="00B26F42"/>
    <w:rsid w:val="00B270B9"/>
    <w:rsid w:val="00B27455"/>
    <w:rsid w:val="00B32A3B"/>
    <w:rsid w:val="00B33EC4"/>
    <w:rsid w:val="00B341A0"/>
    <w:rsid w:val="00B34D13"/>
    <w:rsid w:val="00B36008"/>
    <w:rsid w:val="00B366F5"/>
    <w:rsid w:val="00B37112"/>
    <w:rsid w:val="00B371CB"/>
    <w:rsid w:val="00B3754F"/>
    <w:rsid w:val="00B37E5D"/>
    <w:rsid w:val="00B40013"/>
    <w:rsid w:val="00B4193D"/>
    <w:rsid w:val="00B42455"/>
    <w:rsid w:val="00B4317E"/>
    <w:rsid w:val="00B434D2"/>
    <w:rsid w:val="00B4395D"/>
    <w:rsid w:val="00B447E8"/>
    <w:rsid w:val="00B44AC7"/>
    <w:rsid w:val="00B45219"/>
    <w:rsid w:val="00B45514"/>
    <w:rsid w:val="00B4656E"/>
    <w:rsid w:val="00B503FC"/>
    <w:rsid w:val="00B513FD"/>
    <w:rsid w:val="00B51804"/>
    <w:rsid w:val="00B526D3"/>
    <w:rsid w:val="00B54999"/>
    <w:rsid w:val="00B55909"/>
    <w:rsid w:val="00B57584"/>
    <w:rsid w:val="00B577F9"/>
    <w:rsid w:val="00B6070A"/>
    <w:rsid w:val="00B61350"/>
    <w:rsid w:val="00B6287C"/>
    <w:rsid w:val="00B63544"/>
    <w:rsid w:val="00B63908"/>
    <w:rsid w:val="00B63DB2"/>
    <w:rsid w:val="00B64E1D"/>
    <w:rsid w:val="00B655A9"/>
    <w:rsid w:val="00B656E4"/>
    <w:rsid w:val="00B66B41"/>
    <w:rsid w:val="00B67889"/>
    <w:rsid w:val="00B71377"/>
    <w:rsid w:val="00B717B3"/>
    <w:rsid w:val="00B72F21"/>
    <w:rsid w:val="00B73965"/>
    <w:rsid w:val="00B74007"/>
    <w:rsid w:val="00B74D7D"/>
    <w:rsid w:val="00B75657"/>
    <w:rsid w:val="00B7590B"/>
    <w:rsid w:val="00B76F19"/>
    <w:rsid w:val="00B813F1"/>
    <w:rsid w:val="00B81BD1"/>
    <w:rsid w:val="00B82B2B"/>
    <w:rsid w:val="00B8354B"/>
    <w:rsid w:val="00B83A15"/>
    <w:rsid w:val="00B853B4"/>
    <w:rsid w:val="00B85B38"/>
    <w:rsid w:val="00B85BE8"/>
    <w:rsid w:val="00B85C6C"/>
    <w:rsid w:val="00B86269"/>
    <w:rsid w:val="00B8699E"/>
    <w:rsid w:val="00B86AD2"/>
    <w:rsid w:val="00B8757A"/>
    <w:rsid w:val="00B90541"/>
    <w:rsid w:val="00B905B6"/>
    <w:rsid w:val="00B9069E"/>
    <w:rsid w:val="00B92743"/>
    <w:rsid w:val="00B928B4"/>
    <w:rsid w:val="00B92A62"/>
    <w:rsid w:val="00B93540"/>
    <w:rsid w:val="00B93AC8"/>
    <w:rsid w:val="00B948D9"/>
    <w:rsid w:val="00B956C1"/>
    <w:rsid w:val="00B95843"/>
    <w:rsid w:val="00B95DD4"/>
    <w:rsid w:val="00B966D0"/>
    <w:rsid w:val="00B96BE8"/>
    <w:rsid w:val="00B97F47"/>
    <w:rsid w:val="00BA03A2"/>
    <w:rsid w:val="00BA0AE6"/>
    <w:rsid w:val="00BA217F"/>
    <w:rsid w:val="00BA21E3"/>
    <w:rsid w:val="00BA2595"/>
    <w:rsid w:val="00BA3E6D"/>
    <w:rsid w:val="00BA43A6"/>
    <w:rsid w:val="00BA51A9"/>
    <w:rsid w:val="00BA541F"/>
    <w:rsid w:val="00BA5B5C"/>
    <w:rsid w:val="00BB0241"/>
    <w:rsid w:val="00BB0413"/>
    <w:rsid w:val="00BB0DC0"/>
    <w:rsid w:val="00BB12A8"/>
    <w:rsid w:val="00BB1C55"/>
    <w:rsid w:val="00BB2BE5"/>
    <w:rsid w:val="00BB2C87"/>
    <w:rsid w:val="00BB3809"/>
    <w:rsid w:val="00BB3834"/>
    <w:rsid w:val="00BB4D47"/>
    <w:rsid w:val="00BB5389"/>
    <w:rsid w:val="00BB6103"/>
    <w:rsid w:val="00BB64C9"/>
    <w:rsid w:val="00BB6859"/>
    <w:rsid w:val="00BB776A"/>
    <w:rsid w:val="00BC03D1"/>
    <w:rsid w:val="00BC0646"/>
    <w:rsid w:val="00BC0B8E"/>
    <w:rsid w:val="00BC0B8F"/>
    <w:rsid w:val="00BC132C"/>
    <w:rsid w:val="00BC1D6C"/>
    <w:rsid w:val="00BC20DE"/>
    <w:rsid w:val="00BC296A"/>
    <w:rsid w:val="00BC3567"/>
    <w:rsid w:val="00BC394D"/>
    <w:rsid w:val="00BC3ADF"/>
    <w:rsid w:val="00BC3C85"/>
    <w:rsid w:val="00BC414B"/>
    <w:rsid w:val="00BC45BD"/>
    <w:rsid w:val="00BC5422"/>
    <w:rsid w:val="00BC69A3"/>
    <w:rsid w:val="00BC6E7F"/>
    <w:rsid w:val="00BC73EA"/>
    <w:rsid w:val="00BD0EA1"/>
    <w:rsid w:val="00BD122E"/>
    <w:rsid w:val="00BD1F28"/>
    <w:rsid w:val="00BD5347"/>
    <w:rsid w:val="00BD53B4"/>
    <w:rsid w:val="00BD59C7"/>
    <w:rsid w:val="00BD6057"/>
    <w:rsid w:val="00BD631A"/>
    <w:rsid w:val="00BD6B74"/>
    <w:rsid w:val="00BD737E"/>
    <w:rsid w:val="00BE17F2"/>
    <w:rsid w:val="00BE1E53"/>
    <w:rsid w:val="00BE3798"/>
    <w:rsid w:val="00BE384C"/>
    <w:rsid w:val="00BE3EC5"/>
    <w:rsid w:val="00BE4920"/>
    <w:rsid w:val="00BE4E14"/>
    <w:rsid w:val="00BE606F"/>
    <w:rsid w:val="00BE6371"/>
    <w:rsid w:val="00BE748B"/>
    <w:rsid w:val="00BF26A3"/>
    <w:rsid w:val="00BF2727"/>
    <w:rsid w:val="00BF2852"/>
    <w:rsid w:val="00BF3242"/>
    <w:rsid w:val="00BF404B"/>
    <w:rsid w:val="00BF42B5"/>
    <w:rsid w:val="00BF42E5"/>
    <w:rsid w:val="00BF454F"/>
    <w:rsid w:val="00BF4D04"/>
    <w:rsid w:val="00BF522B"/>
    <w:rsid w:val="00BF53DF"/>
    <w:rsid w:val="00BF5613"/>
    <w:rsid w:val="00BF56DC"/>
    <w:rsid w:val="00BF6C43"/>
    <w:rsid w:val="00C025AB"/>
    <w:rsid w:val="00C026A9"/>
    <w:rsid w:val="00C04358"/>
    <w:rsid w:val="00C05EC2"/>
    <w:rsid w:val="00C0612C"/>
    <w:rsid w:val="00C0672F"/>
    <w:rsid w:val="00C1043E"/>
    <w:rsid w:val="00C11051"/>
    <w:rsid w:val="00C114F5"/>
    <w:rsid w:val="00C127A5"/>
    <w:rsid w:val="00C12BFC"/>
    <w:rsid w:val="00C139AA"/>
    <w:rsid w:val="00C1566B"/>
    <w:rsid w:val="00C15737"/>
    <w:rsid w:val="00C15D48"/>
    <w:rsid w:val="00C164F5"/>
    <w:rsid w:val="00C166D5"/>
    <w:rsid w:val="00C17B94"/>
    <w:rsid w:val="00C20056"/>
    <w:rsid w:val="00C20236"/>
    <w:rsid w:val="00C210A6"/>
    <w:rsid w:val="00C21412"/>
    <w:rsid w:val="00C21FDD"/>
    <w:rsid w:val="00C22720"/>
    <w:rsid w:val="00C22F5C"/>
    <w:rsid w:val="00C23347"/>
    <w:rsid w:val="00C23AB8"/>
    <w:rsid w:val="00C242AB"/>
    <w:rsid w:val="00C24843"/>
    <w:rsid w:val="00C25879"/>
    <w:rsid w:val="00C25917"/>
    <w:rsid w:val="00C25F7D"/>
    <w:rsid w:val="00C26899"/>
    <w:rsid w:val="00C2730C"/>
    <w:rsid w:val="00C300DC"/>
    <w:rsid w:val="00C30172"/>
    <w:rsid w:val="00C31508"/>
    <w:rsid w:val="00C33C4B"/>
    <w:rsid w:val="00C33C5B"/>
    <w:rsid w:val="00C33D39"/>
    <w:rsid w:val="00C34028"/>
    <w:rsid w:val="00C354E5"/>
    <w:rsid w:val="00C357E0"/>
    <w:rsid w:val="00C35CDC"/>
    <w:rsid w:val="00C366F8"/>
    <w:rsid w:val="00C3680B"/>
    <w:rsid w:val="00C36FBB"/>
    <w:rsid w:val="00C41E2C"/>
    <w:rsid w:val="00C42492"/>
    <w:rsid w:val="00C43692"/>
    <w:rsid w:val="00C43E04"/>
    <w:rsid w:val="00C4447B"/>
    <w:rsid w:val="00C47071"/>
    <w:rsid w:val="00C47742"/>
    <w:rsid w:val="00C478CB"/>
    <w:rsid w:val="00C4797B"/>
    <w:rsid w:val="00C500A3"/>
    <w:rsid w:val="00C504CF"/>
    <w:rsid w:val="00C526B2"/>
    <w:rsid w:val="00C52A63"/>
    <w:rsid w:val="00C52B23"/>
    <w:rsid w:val="00C55693"/>
    <w:rsid w:val="00C55A2F"/>
    <w:rsid w:val="00C55CBC"/>
    <w:rsid w:val="00C56E11"/>
    <w:rsid w:val="00C609BD"/>
    <w:rsid w:val="00C60E4A"/>
    <w:rsid w:val="00C615FF"/>
    <w:rsid w:val="00C626C8"/>
    <w:rsid w:val="00C63BD6"/>
    <w:rsid w:val="00C65463"/>
    <w:rsid w:val="00C658CB"/>
    <w:rsid w:val="00C65FEC"/>
    <w:rsid w:val="00C66F82"/>
    <w:rsid w:val="00C66FE2"/>
    <w:rsid w:val="00C7035B"/>
    <w:rsid w:val="00C704CE"/>
    <w:rsid w:val="00C70F17"/>
    <w:rsid w:val="00C711E7"/>
    <w:rsid w:val="00C715F0"/>
    <w:rsid w:val="00C728EC"/>
    <w:rsid w:val="00C729EA"/>
    <w:rsid w:val="00C7449F"/>
    <w:rsid w:val="00C74A71"/>
    <w:rsid w:val="00C74EE4"/>
    <w:rsid w:val="00C75152"/>
    <w:rsid w:val="00C7552F"/>
    <w:rsid w:val="00C76B66"/>
    <w:rsid w:val="00C76BF6"/>
    <w:rsid w:val="00C76D01"/>
    <w:rsid w:val="00C76EAF"/>
    <w:rsid w:val="00C77A9B"/>
    <w:rsid w:val="00C83BF4"/>
    <w:rsid w:val="00C85662"/>
    <w:rsid w:val="00C86B0B"/>
    <w:rsid w:val="00C86C29"/>
    <w:rsid w:val="00C86F33"/>
    <w:rsid w:val="00C86FB0"/>
    <w:rsid w:val="00C901BA"/>
    <w:rsid w:val="00C91095"/>
    <w:rsid w:val="00C9140B"/>
    <w:rsid w:val="00C91E09"/>
    <w:rsid w:val="00C927B1"/>
    <w:rsid w:val="00C92C38"/>
    <w:rsid w:val="00C92DFA"/>
    <w:rsid w:val="00C93E2C"/>
    <w:rsid w:val="00C9431D"/>
    <w:rsid w:val="00C94D54"/>
    <w:rsid w:val="00C94FBF"/>
    <w:rsid w:val="00C962DB"/>
    <w:rsid w:val="00C97BAB"/>
    <w:rsid w:val="00CA26A9"/>
    <w:rsid w:val="00CA3264"/>
    <w:rsid w:val="00CA3360"/>
    <w:rsid w:val="00CA5595"/>
    <w:rsid w:val="00CA6AF9"/>
    <w:rsid w:val="00CB0136"/>
    <w:rsid w:val="00CB0298"/>
    <w:rsid w:val="00CB19A6"/>
    <w:rsid w:val="00CB31E5"/>
    <w:rsid w:val="00CB3323"/>
    <w:rsid w:val="00CB39C3"/>
    <w:rsid w:val="00CB422C"/>
    <w:rsid w:val="00CB6141"/>
    <w:rsid w:val="00CB634B"/>
    <w:rsid w:val="00CB6BCA"/>
    <w:rsid w:val="00CB6DB8"/>
    <w:rsid w:val="00CB7CBC"/>
    <w:rsid w:val="00CB7EDD"/>
    <w:rsid w:val="00CC0A8C"/>
    <w:rsid w:val="00CC10A8"/>
    <w:rsid w:val="00CC15E5"/>
    <w:rsid w:val="00CC2789"/>
    <w:rsid w:val="00CC3788"/>
    <w:rsid w:val="00CC38F4"/>
    <w:rsid w:val="00CC4A1D"/>
    <w:rsid w:val="00CC54E3"/>
    <w:rsid w:val="00CC5566"/>
    <w:rsid w:val="00CC596E"/>
    <w:rsid w:val="00CC6921"/>
    <w:rsid w:val="00CC7004"/>
    <w:rsid w:val="00CC79B2"/>
    <w:rsid w:val="00CD087E"/>
    <w:rsid w:val="00CD1155"/>
    <w:rsid w:val="00CD2C45"/>
    <w:rsid w:val="00CD593E"/>
    <w:rsid w:val="00CD598C"/>
    <w:rsid w:val="00CD5DBA"/>
    <w:rsid w:val="00CD7CAB"/>
    <w:rsid w:val="00CE0078"/>
    <w:rsid w:val="00CE0278"/>
    <w:rsid w:val="00CE096D"/>
    <w:rsid w:val="00CE1BFF"/>
    <w:rsid w:val="00CE20E0"/>
    <w:rsid w:val="00CE2F21"/>
    <w:rsid w:val="00CE52F9"/>
    <w:rsid w:val="00CE6D32"/>
    <w:rsid w:val="00CF055C"/>
    <w:rsid w:val="00CF20A5"/>
    <w:rsid w:val="00CF2B03"/>
    <w:rsid w:val="00CF2CD2"/>
    <w:rsid w:val="00CF2DC3"/>
    <w:rsid w:val="00CF43B3"/>
    <w:rsid w:val="00CF43BA"/>
    <w:rsid w:val="00CF50D5"/>
    <w:rsid w:val="00CF6E6E"/>
    <w:rsid w:val="00CF7EB1"/>
    <w:rsid w:val="00D01259"/>
    <w:rsid w:val="00D033E9"/>
    <w:rsid w:val="00D045DC"/>
    <w:rsid w:val="00D05124"/>
    <w:rsid w:val="00D056AF"/>
    <w:rsid w:val="00D074AC"/>
    <w:rsid w:val="00D103B0"/>
    <w:rsid w:val="00D104B5"/>
    <w:rsid w:val="00D10F6C"/>
    <w:rsid w:val="00D11391"/>
    <w:rsid w:val="00D114F9"/>
    <w:rsid w:val="00D115DB"/>
    <w:rsid w:val="00D11E35"/>
    <w:rsid w:val="00D12690"/>
    <w:rsid w:val="00D12EBB"/>
    <w:rsid w:val="00D13966"/>
    <w:rsid w:val="00D14633"/>
    <w:rsid w:val="00D14B72"/>
    <w:rsid w:val="00D158B3"/>
    <w:rsid w:val="00D1643D"/>
    <w:rsid w:val="00D175E5"/>
    <w:rsid w:val="00D17B6E"/>
    <w:rsid w:val="00D17D0C"/>
    <w:rsid w:val="00D219EF"/>
    <w:rsid w:val="00D220AA"/>
    <w:rsid w:val="00D221FB"/>
    <w:rsid w:val="00D223F4"/>
    <w:rsid w:val="00D229F9"/>
    <w:rsid w:val="00D23946"/>
    <w:rsid w:val="00D23DB7"/>
    <w:rsid w:val="00D24F22"/>
    <w:rsid w:val="00D25CC6"/>
    <w:rsid w:val="00D26CB7"/>
    <w:rsid w:val="00D27206"/>
    <w:rsid w:val="00D27588"/>
    <w:rsid w:val="00D30D31"/>
    <w:rsid w:val="00D31502"/>
    <w:rsid w:val="00D31623"/>
    <w:rsid w:val="00D31641"/>
    <w:rsid w:val="00D32A2E"/>
    <w:rsid w:val="00D33748"/>
    <w:rsid w:val="00D3393E"/>
    <w:rsid w:val="00D341F9"/>
    <w:rsid w:val="00D3463A"/>
    <w:rsid w:val="00D34691"/>
    <w:rsid w:val="00D34BCF"/>
    <w:rsid w:val="00D35D05"/>
    <w:rsid w:val="00D35D77"/>
    <w:rsid w:val="00D3675C"/>
    <w:rsid w:val="00D372CC"/>
    <w:rsid w:val="00D374EF"/>
    <w:rsid w:val="00D37C47"/>
    <w:rsid w:val="00D40C6D"/>
    <w:rsid w:val="00D41516"/>
    <w:rsid w:val="00D42E33"/>
    <w:rsid w:val="00D42E74"/>
    <w:rsid w:val="00D43C52"/>
    <w:rsid w:val="00D44141"/>
    <w:rsid w:val="00D444A7"/>
    <w:rsid w:val="00D445E7"/>
    <w:rsid w:val="00D44CEA"/>
    <w:rsid w:val="00D4560B"/>
    <w:rsid w:val="00D45F05"/>
    <w:rsid w:val="00D4658B"/>
    <w:rsid w:val="00D46670"/>
    <w:rsid w:val="00D46D81"/>
    <w:rsid w:val="00D4773F"/>
    <w:rsid w:val="00D50AB0"/>
    <w:rsid w:val="00D51493"/>
    <w:rsid w:val="00D51A7E"/>
    <w:rsid w:val="00D5248B"/>
    <w:rsid w:val="00D5336B"/>
    <w:rsid w:val="00D551DE"/>
    <w:rsid w:val="00D55346"/>
    <w:rsid w:val="00D55F2F"/>
    <w:rsid w:val="00D57DF5"/>
    <w:rsid w:val="00D608F7"/>
    <w:rsid w:val="00D60EC0"/>
    <w:rsid w:val="00D612CF"/>
    <w:rsid w:val="00D62013"/>
    <w:rsid w:val="00D6219A"/>
    <w:rsid w:val="00D63186"/>
    <w:rsid w:val="00D648A9"/>
    <w:rsid w:val="00D65410"/>
    <w:rsid w:val="00D670F8"/>
    <w:rsid w:val="00D7193B"/>
    <w:rsid w:val="00D71FE4"/>
    <w:rsid w:val="00D724F6"/>
    <w:rsid w:val="00D72DC7"/>
    <w:rsid w:val="00D7390D"/>
    <w:rsid w:val="00D74E76"/>
    <w:rsid w:val="00D7593E"/>
    <w:rsid w:val="00D75D54"/>
    <w:rsid w:val="00D77B7D"/>
    <w:rsid w:val="00D7C32B"/>
    <w:rsid w:val="00D80572"/>
    <w:rsid w:val="00D8167D"/>
    <w:rsid w:val="00D8186E"/>
    <w:rsid w:val="00D81FE7"/>
    <w:rsid w:val="00D82232"/>
    <w:rsid w:val="00D82588"/>
    <w:rsid w:val="00D86DAD"/>
    <w:rsid w:val="00D87539"/>
    <w:rsid w:val="00D90710"/>
    <w:rsid w:val="00D90853"/>
    <w:rsid w:val="00D91790"/>
    <w:rsid w:val="00D91BCD"/>
    <w:rsid w:val="00D91CBA"/>
    <w:rsid w:val="00D91E18"/>
    <w:rsid w:val="00D92406"/>
    <w:rsid w:val="00D925B5"/>
    <w:rsid w:val="00D930A6"/>
    <w:rsid w:val="00D932CA"/>
    <w:rsid w:val="00D93C7E"/>
    <w:rsid w:val="00D93E66"/>
    <w:rsid w:val="00D9558A"/>
    <w:rsid w:val="00D958C9"/>
    <w:rsid w:val="00D95E7C"/>
    <w:rsid w:val="00D967E8"/>
    <w:rsid w:val="00D967F2"/>
    <w:rsid w:val="00D976F6"/>
    <w:rsid w:val="00D9794F"/>
    <w:rsid w:val="00D97CD7"/>
    <w:rsid w:val="00DA007B"/>
    <w:rsid w:val="00DA0A07"/>
    <w:rsid w:val="00DA1343"/>
    <w:rsid w:val="00DA146B"/>
    <w:rsid w:val="00DA18E6"/>
    <w:rsid w:val="00DA2769"/>
    <w:rsid w:val="00DA3B9D"/>
    <w:rsid w:val="00DA3BB7"/>
    <w:rsid w:val="00DA53D4"/>
    <w:rsid w:val="00DA678B"/>
    <w:rsid w:val="00DB0156"/>
    <w:rsid w:val="00DB01B4"/>
    <w:rsid w:val="00DB096B"/>
    <w:rsid w:val="00DB18EF"/>
    <w:rsid w:val="00DB3633"/>
    <w:rsid w:val="00DB4A9B"/>
    <w:rsid w:val="00DB534A"/>
    <w:rsid w:val="00DB53E3"/>
    <w:rsid w:val="00DB55C5"/>
    <w:rsid w:val="00DB5D27"/>
    <w:rsid w:val="00DB64D9"/>
    <w:rsid w:val="00DB6939"/>
    <w:rsid w:val="00DB756B"/>
    <w:rsid w:val="00DB7874"/>
    <w:rsid w:val="00DB7E7F"/>
    <w:rsid w:val="00DC00F3"/>
    <w:rsid w:val="00DC0C97"/>
    <w:rsid w:val="00DC0FD2"/>
    <w:rsid w:val="00DC105E"/>
    <w:rsid w:val="00DC16B4"/>
    <w:rsid w:val="00DC1E57"/>
    <w:rsid w:val="00DC262D"/>
    <w:rsid w:val="00DC2704"/>
    <w:rsid w:val="00DC3C55"/>
    <w:rsid w:val="00DC3DF2"/>
    <w:rsid w:val="00DC4630"/>
    <w:rsid w:val="00DC5DCC"/>
    <w:rsid w:val="00DC5F8F"/>
    <w:rsid w:val="00DC6608"/>
    <w:rsid w:val="00DC6910"/>
    <w:rsid w:val="00DC7907"/>
    <w:rsid w:val="00DC7B37"/>
    <w:rsid w:val="00DD13A5"/>
    <w:rsid w:val="00DD14BB"/>
    <w:rsid w:val="00DD2424"/>
    <w:rsid w:val="00DD36C8"/>
    <w:rsid w:val="00DD4B97"/>
    <w:rsid w:val="00DD4D21"/>
    <w:rsid w:val="00DD512E"/>
    <w:rsid w:val="00DD59EE"/>
    <w:rsid w:val="00DD7A6E"/>
    <w:rsid w:val="00DD7A72"/>
    <w:rsid w:val="00DD7C83"/>
    <w:rsid w:val="00DE037D"/>
    <w:rsid w:val="00DE055C"/>
    <w:rsid w:val="00DE07A6"/>
    <w:rsid w:val="00DE26EA"/>
    <w:rsid w:val="00DE2AD2"/>
    <w:rsid w:val="00DE3066"/>
    <w:rsid w:val="00DE36BB"/>
    <w:rsid w:val="00DE4419"/>
    <w:rsid w:val="00DE51F9"/>
    <w:rsid w:val="00DE57E5"/>
    <w:rsid w:val="00DE6970"/>
    <w:rsid w:val="00DE7279"/>
    <w:rsid w:val="00DE7542"/>
    <w:rsid w:val="00DE7897"/>
    <w:rsid w:val="00DE78EB"/>
    <w:rsid w:val="00DE7D8F"/>
    <w:rsid w:val="00DF043B"/>
    <w:rsid w:val="00DF0FD4"/>
    <w:rsid w:val="00DF1178"/>
    <w:rsid w:val="00DF1854"/>
    <w:rsid w:val="00DF2801"/>
    <w:rsid w:val="00DF3734"/>
    <w:rsid w:val="00DF3BD1"/>
    <w:rsid w:val="00DF40C0"/>
    <w:rsid w:val="00DF5E69"/>
    <w:rsid w:val="00DF623C"/>
    <w:rsid w:val="00DF62CD"/>
    <w:rsid w:val="00DF62F7"/>
    <w:rsid w:val="00DF6482"/>
    <w:rsid w:val="00DF66C4"/>
    <w:rsid w:val="00DF7CEF"/>
    <w:rsid w:val="00E00081"/>
    <w:rsid w:val="00E0059A"/>
    <w:rsid w:val="00E00870"/>
    <w:rsid w:val="00E00A36"/>
    <w:rsid w:val="00E00A4E"/>
    <w:rsid w:val="00E00E26"/>
    <w:rsid w:val="00E00EB2"/>
    <w:rsid w:val="00E01D2D"/>
    <w:rsid w:val="00E02285"/>
    <w:rsid w:val="00E02375"/>
    <w:rsid w:val="00E02D98"/>
    <w:rsid w:val="00E032F8"/>
    <w:rsid w:val="00E06AA2"/>
    <w:rsid w:val="00E06F59"/>
    <w:rsid w:val="00E070FC"/>
    <w:rsid w:val="00E1009F"/>
    <w:rsid w:val="00E10F98"/>
    <w:rsid w:val="00E12017"/>
    <w:rsid w:val="00E12765"/>
    <w:rsid w:val="00E12FF8"/>
    <w:rsid w:val="00E1486A"/>
    <w:rsid w:val="00E1622F"/>
    <w:rsid w:val="00E165D8"/>
    <w:rsid w:val="00E16AE9"/>
    <w:rsid w:val="00E17C24"/>
    <w:rsid w:val="00E17C72"/>
    <w:rsid w:val="00E2027E"/>
    <w:rsid w:val="00E2220B"/>
    <w:rsid w:val="00E239E4"/>
    <w:rsid w:val="00E241A4"/>
    <w:rsid w:val="00E2465D"/>
    <w:rsid w:val="00E249AE"/>
    <w:rsid w:val="00E24AD2"/>
    <w:rsid w:val="00E24EB4"/>
    <w:rsid w:val="00E264D3"/>
    <w:rsid w:val="00E276B1"/>
    <w:rsid w:val="00E279CB"/>
    <w:rsid w:val="00E300D1"/>
    <w:rsid w:val="00E30671"/>
    <w:rsid w:val="00E30BE3"/>
    <w:rsid w:val="00E30C1D"/>
    <w:rsid w:val="00E313A2"/>
    <w:rsid w:val="00E330A3"/>
    <w:rsid w:val="00E333A5"/>
    <w:rsid w:val="00E34ED4"/>
    <w:rsid w:val="00E35464"/>
    <w:rsid w:val="00E35E2C"/>
    <w:rsid w:val="00E361AE"/>
    <w:rsid w:val="00E40234"/>
    <w:rsid w:val="00E40AD6"/>
    <w:rsid w:val="00E4157E"/>
    <w:rsid w:val="00E43049"/>
    <w:rsid w:val="00E430FC"/>
    <w:rsid w:val="00E4358A"/>
    <w:rsid w:val="00E438A4"/>
    <w:rsid w:val="00E43F38"/>
    <w:rsid w:val="00E43F63"/>
    <w:rsid w:val="00E44D24"/>
    <w:rsid w:val="00E44D6C"/>
    <w:rsid w:val="00E44DCC"/>
    <w:rsid w:val="00E454B6"/>
    <w:rsid w:val="00E45693"/>
    <w:rsid w:val="00E45C68"/>
    <w:rsid w:val="00E4600C"/>
    <w:rsid w:val="00E46C7D"/>
    <w:rsid w:val="00E50277"/>
    <w:rsid w:val="00E5036F"/>
    <w:rsid w:val="00E504A3"/>
    <w:rsid w:val="00E526DD"/>
    <w:rsid w:val="00E538F6"/>
    <w:rsid w:val="00E551DA"/>
    <w:rsid w:val="00E560EB"/>
    <w:rsid w:val="00E564B3"/>
    <w:rsid w:val="00E5657C"/>
    <w:rsid w:val="00E56965"/>
    <w:rsid w:val="00E616D9"/>
    <w:rsid w:val="00E61C16"/>
    <w:rsid w:val="00E63001"/>
    <w:rsid w:val="00E63B5B"/>
    <w:rsid w:val="00E64EEA"/>
    <w:rsid w:val="00E65682"/>
    <w:rsid w:val="00E66536"/>
    <w:rsid w:val="00E667AD"/>
    <w:rsid w:val="00E6688A"/>
    <w:rsid w:val="00E672C7"/>
    <w:rsid w:val="00E71144"/>
    <w:rsid w:val="00E719BE"/>
    <w:rsid w:val="00E71C95"/>
    <w:rsid w:val="00E729D0"/>
    <w:rsid w:val="00E7562F"/>
    <w:rsid w:val="00E759C1"/>
    <w:rsid w:val="00E75C02"/>
    <w:rsid w:val="00E7753D"/>
    <w:rsid w:val="00E77955"/>
    <w:rsid w:val="00E77A09"/>
    <w:rsid w:val="00E80342"/>
    <w:rsid w:val="00E80EE5"/>
    <w:rsid w:val="00E810FB"/>
    <w:rsid w:val="00E81970"/>
    <w:rsid w:val="00E8220D"/>
    <w:rsid w:val="00E8227A"/>
    <w:rsid w:val="00E8264D"/>
    <w:rsid w:val="00E828F7"/>
    <w:rsid w:val="00E8352D"/>
    <w:rsid w:val="00E84916"/>
    <w:rsid w:val="00E85CCD"/>
    <w:rsid w:val="00E86108"/>
    <w:rsid w:val="00E872AF"/>
    <w:rsid w:val="00E876C7"/>
    <w:rsid w:val="00E87ABE"/>
    <w:rsid w:val="00E87C7F"/>
    <w:rsid w:val="00E90A0D"/>
    <w:rsid w:val="00E90F3E"/>
    <w:rsid w:val="00E90FF9"/>
    <w:rsid w:val="00E93587"/>
    <w:rsid w:val="00E9368D"/>
    <w:rsid w:val="00E938AF"/>
    <w:rsid w:val="00E93DED"/>
    <w:rsid w:val="00E941F4"/>
    <w:rsid w:val="00E9434B"/>
    <w:rsid w:val="00E96E7E"/>
    <w:rsid w:val="00E97129"/>
    <w:rsid w:val="00EA00A1"/>
    <w:rsid w:val="00EA0E4A"/>
    <w:rsid w:val="00EA1927"/>
    <w:rsid w:val="00EA1BBD"/>
    <w:rsid w:val="00EA1D28"/>
    <w:rsid w:val="00EA35B6"/>
    <w:rsid w:val="00EA4E9A"/>
    <w:rsid w:val="00EA4FC3"/>
    <w:rsid w:val="00EA5039"/>
    <w:rsid w:val="00EA5468"/>
    <w:rsid w:val="00EA5714"/>
    <w:rsid w:val="00EA57A0"/>
    <w:rsid w:val="00EA5F3D"/>
    <w:rsid w:val="00EA7E46"/>
    <w:rsid w:val="00EB14A2"/>
    <w:rsid w:val="00EB1DE9"/>
    <w:rsid w:val="00EB2404"/>
    <w:rsid w:val="00EB265F"/>
    <w:rsid w:val="00EB363E"/>
    <w:rsid w:val="00EB438E"/>
    <w:rsid w:val="00EB58FD"/>
    <w:rsid w:val="00EB69C3"/>
    <w:rsid w:val="00EB7207"/>
    <w:rsid w:val="00EB7EA6"/>
    <w:rsid w:val="00EC0030"/>
    <w:rsid w:val="00EC041B"/>
    <w:rsid w:val="00EC06A5"/>
    <w:rsid w:val="00EC0EE6"/>
    <w:rsid w:val="00EC1AFF"/>
    <w:rsid w:val="00EC1B04"/>
    <w:rsid w:val="00EC23F4"/>
    <w:rsid w:val="00EC26C8"/>
    <w:rsid w:val="00EC2BCF"/>
    <w:rsid w:val="00EC3CCE"/>
    <w:rsid w:val="00EC4249"/>
    <w:rsid w:val="00EC533E"/>
    <w:rsid w:val="00EC5450"/>
    <w:rsid w:val="00EC5E48"/>
    <w:rsid w:val="00EC6095"/>
    <w:rsid w:val="00EC643C"/>
    <w:rsid w:val="00ED04FC"/>
    <w:rsid w:val="00ED09F0"/>
    <w:rsid w:val="00ED0A46"/>
    <w:rsid w:val="00ED1575"/>
    <w:rsid w:val="00ED24BB"/>
    <w:rsid w:val="00ED25E4"/>
    <w:rsid w:val="00ED2B03"/>
    <w:rsid w:val="00ED33CA"/>
    <w:rsid w:val="00ED3CE9"/>
    <w:rsid w:val="00ED3D32"/>
    <w:rsid w:val="00ED55C5"/>
    <w:rsid w:val="00ED6783"/>
    <w:rsid w:val="00ED7342"/>
    <w:rsid w:val="00EE0579"/>
    <w:rsid w:val="00EE0EA3"/>
    <w:rsid w:val="00EE0F5F"/>
    <w:rsid w:val="00EE1783"/>
    <w:rsid w:val="00EE446A"/>
    <w:rsid w:val="00EE657E"/>
    <w:rsid w:val="00EE6E96"/>
    <w:rsid w:val="00EE6F44"/>
    <w:rsid w:val="00EE7586"/>
    <w:rsid w:val="00EF09DD"/>
    <w:rsid w:val="00EF141D"/>
    <w:rsid w:val="00EF1D89"/>
    <w:rsid w:val="00EF1FCA"/>
    <w:rsid w:val="00EF25B0"/>
    <w:rsid w:val="00EF373F"/>
    <w:rsid w:val="00EF4C7D"/>
    <w:rsid w:val="00EF6A3C"/>
    <w:rsid w:val="00EF71B0"/>
    <w:rsid w:val="00EF74D6"/>
    <w:rsid w:val="00EF7613"/>
    <w:rsid w:val="00EF787C"/>
    <w:rsid w:val="00F00B3D"/>
    <w:rsid w:val="00F013FD"/>
    <w:rsid w:val="00F0164A"/>
    <w:rsid w:val="00F02685"/>
    <w:rsid w:val="00F02874"/>
    <w:rsid w:val="00F02CC3"/>
    <w:rsid w:val="00F04004"/>
    <w:rsid w:val="00F04828"/>
    <w:rsid w:val="00F0532C"/>
    <w:rsid w:val="00F05B17"/>
    <w:rsid w:val="00F06311"/>
    <w:rsid w:val="00F10921"/>
    <w:rsid w:val="00F11055"/>
    <w:rsid w:val="00F11187"/>
    <w:rsid w:val="00F11B95"/>
    <w:rsid w:val="00F122FB"/>
    <w:rsid w:val="00F12809"/>
    <w:rsid w:val="00F131E0"/>
    <w:rsid w:val="00F14667"/>
    <w:rsid w:val="00F146E7"/>
    <w:rsid w:val="00F151B7"/>
    <w:rsid w:val="00F16A7E"/>
    <w:rsid w:val="00F16D4D"/>
    <w:rsid w:val="00F16D7C"/>
    <w:rsid w:val="00F1730B"/>
    <w:rsid w:val="00F173D7"/>
    <w:rsid w:val="00F2007B"/>
    <w:rsid w:val="00F20346"/>
    <w:rsid w:val="00F211F6"/>
    <w:rsid w:val="00F219D1"/>
    <w:rsid w:val="00F21A44"/>
    <w:rsid w:val="00F21DC5"/>
    <w:rsid w:val="00F229A1"/>
    <w:rsid w:val="00F2334A"/>
    <w:rsid w:val="00F23570"/>
    <w:rsid w:val="00F23B6C"/>
    <w:rsid w:val="00F243D1"/>
    <w:rsid w:val="00F259BE"/>
    <w:rsid w:val="00F268D7"/>
    <w:rsid w:val="00F26C7A"/>
    <w:rsid w:val="00F30596"/>
    <w:rsid w:val="00F314A6"/>
    <w:rsid w:val="00F31A34"/>
    <w:rsid w:val="00F32E77"/>
    <w:rsid w:val="00F33513"/>
    <w:rsid w:val="00F34ED7"/>
    <w:rsid w:val="00F4062D"/>
    <w:rsid w:val="00F40BF6"/>
    <w:rsid w:val="00F41008"/>
    <w:rsid w:val="00F419F2"/>
    <w:rsid w:val="00F41E8A"/>
    <w:rsid w:val="00F42BE2"/>
    <w:rsid w:val="00F4382E"/>
    <w:rsid w:val="00F43E02"/>
    <w:rsid w:val="00F44037"/>
    <w:rsid w:val="00F44E56"/>
    <w:rsid w:val="00F467F6"/>
    <w:rsid w:val="00F46976"/>
    <w:rsid w:val="00F47A5F"/>
    <w:rsid w:val="00F47ABC"/>
    <w:rsid w:val="00F503DF"/>
    <w:rsid w:val="00F508A8"/>
    <w:rsid w:val="00F516CC"/>
    <w:rsid w:val="00F51F4A"/>
    <w:rsid w:val="00F52093"/>
    <w:rsid w:val="00F5358B"/>
    <w:rsid w:val="00F537A4"/>
    <w:rsid w:val="00F53EE4"/>
    <w:rsid w:val="00F546DE"/>
    <w:rsid w:val="00F55544"/>
    <w:rsid w:val="00F557BE"/>
    <w:rsid w:val="00F56718"/>
    <w:rsid w:val="00F56856"/>
    <w:rsid w:val="00F57CC4"/>
    <w:rsid w:val="00F602E0"/>
    <w:rsid w:val="00F6095C"/>
    <w:rsid w:val="00F60A56"/>
    <w:rsid w:val="00F62C4A"/>
    <w:rsid w:val="00F630BB"/>
    <w:rsid w:val="00F633B9"/>
    <w:rsid w:val="00F63D58"/>
    <w:rsid w:val="00F64E5A"/>
    <w:rsid w:val="00F6530C"/>
    <w:rsid w:val="00F65AC0"/>
    <w:rsid w:val="00F65BEE"/>
    <w:rsid w:val="00F65C29"/>
    <w:rsid w:val="00F65F99"/>
    <w:rsid w:val="00F665E9"/>
    <w:rsid w:val="00F672DD"/>
    <w:rsid w:val="00F70345"/>
    <w:rsid w:val="00F71372"/>
    <w:rsid w:val="00F72BDF"/>
    <w:rsid w:val="00F7325E"/>
    <w:rsid w:val="00F733AA"/>
    <w:rsid w:val="00F73506"/>
    <w:rsid w:val="00F74169"/>
    <w:rsid w:val="00F756BB"/>
    <w:rsid w:val="00F757BF"/>
    <w:rsid w:val="00F75815"/>
    <w:rsid w:val="00F75DCE"/>
    <w:rsid w:val="00F75FB0"/>
    <w:rsid w:val="00F76201"/>
    <w:rsid w:val="00F76E2D"/>
    <w:rsid w:val="00F77657"/>
    <w:rsid w:val="00F8014B"/>
    <w:rsid w:val="00F8051F"/>
    <w:rsid w:val="00F82B3C"/>
    <w:rsid w:val="00F82BB3"/>
    <w:rsid w:val="00F82CD8"/>
    <w:rsid w:val="00F832B4"/>
    <w:rsid w:val="00F84298"/>
    <w:rsid w:val="00F845FD"/>
    <w:rsid w:val="00F849AF"/>
    <w:rsid w:val="00F85C19"/>
    <w:rsid w:val="00F85FDF"/>
    <w:rsid w:val="00F864E1"/>
    <w:rsid w:val="00F868A8"/>
    <w:rsid w:val="00F870A7"/>
    <w:rsid w:val="00F87962"/>
    <w:rsid w:val="00F87BBC"/>
    <w:rsid w:val="00F9032B"/>
    <w:rsid w:val="00F909EF"/>
    <w:rsid w:val="00F90AE1"/>
    <w:rsid w:val="00F91E0F"/>
    <w:rsid w:val="00F930A9"/>
    <w:rsid w:val="00F932D0"/>
    <w:rsid w:val="00F941D1"/>
    <w:rsid w:val="00F95A99"/>
    <w:rsid w:val="00F97F5A"/>
    <w:rsid w:val="00FA0006"/>
    <w:rsid w:val="00FA0726"/>
    <w:rsid w:val="00FA1026"/>
    <w:rsid w:val="00FA1586"/>
    <w:rsid w:val="00FA2221"/>
    <w:rsid w:val="00FA22E3"/>
    <w:rsid w:val="00FA3674"/>
    <w:rsid w:val="00FA3D04"/>
    <w:rsid w:val="00FA4212"/>
    <w:rsid w:val="00FA4251"/>
    <w:rsid w:val="00FA4957"/>
    <w:rsid w:val="00FA60D6"/>
    <w:rsid w:val="00FA6B0D"/>
    <w:rsid w:val="00FA6DCC"/>
    <w:rsid w:val="00FA7ECF"/>
    <w:rsid w:val="00FB040B"/>
    <w:rsid w:val="00FB0E77"/>
    <w:rsid w:val="00FB19C0"/>
    <w:rsid w:val="00FB20C7"/>
    <w:rsid w:val="00FB266A"/>
    <w:rsid w:val="00FB28CB"/>
    <w:rsid w:val="00FB2CCE"/>
    <w:rsid w:val="00FB3333"/>
    <w:rsid w:val="00FB40B0"/>
    <w:rsid w:val="00FB5003"/>
    <w:rsid w:val="00FB6C53"/>
    <w:rsid w:val="00FB6E2E"/>
    <w:rsid w:val="00FB796F"/>
    <w:rsid w:val="00FB7F24"/>
    <w:rsid w:val="00FC12E0"/>
    <w:rsid w:val="00FC2099"/>
    <w:rsid w:val="00FC3139"/>
    <w:rsid w:val="00FC32B8"/>
    <w:rsid w:val="00FC3B66"/>
    <w:rsid w:val="00FC449F"/>
    <w:rsid w:val="00FC4B46"/>
    <w:rsid w:val="00FC5031"/>
    <w:rsid w:val="00FC54D8"/>
    <w:rsid w:val="00FC5508"/>
    <w:rsid w:val="00FC6BBC"/>
    <w:rsid w:val="00FC724D"/>
    <w:rsid w:val="00FC7A9A"/>
    <w:rsid w:val="00FD05C9"/>
    <w:rsid w:val="00FD19D2"/>
    <w:rsid w:val="00FD2692"/>
    <w:rsid w:val="00FD4063"/>
    <w:rsid w:val="00FD4807"/>
    <w:rsid w:val="00FD5B34"/>
    <w:rsid w:val="00FD65FB"/>
    <w:rsid w:val="00FD661A"/>
    <w:rsid w:val="00FD7227"/>
    <w:rsid w:val="00FD72E5"/>
    <w:rsid w:val="00FE02D5"/>
    <w:rsid w:val="00FE172E"/>
    <w:rsid w:val="00FE1D2F"/>
    <w:rsid w:val="00FE1D33"/>
    <w:rsid w:val="00FE2263"/>
    <w:rsid w:val="00FE34CE"/>
    <w:rsid w:val="00FE3A92"/>
    <w:rsid w:val="00FE451F"/>
    <w:rsid w:val="00FE4661"/>
    <w:rsid w:val="00FE4851"/>
    <w:rsid w:val="00FE5CF9"/>
    <w:rsid w:val="00FE6420"/>
    <w:rsid w:val="00FE6FBE"/>
    <w:rsid w:val="00FE778D"/>
    <w:rsid w:val="00FF0153"/>
    <w:rsid w:val="00FF023A"/>
    <w:rsid w:val="00FF0F2A"/>
    <w:rsid w:val="00FF12D2"/>
    <w:rsid w:val="00FF1BA2"/>
    <w:rsid w:val="00FF2D0F"/>
    <w:rsid w:val="00FF2D76"/>
    <w:rsid w:val="00FF3CAB"/>
    <w:rsid w:val="00FF3DE3"/>
    <w:rsid w:val="00FF5C52"/>
    <w:rsid w:val="00FF78DA"/>
    <w:rsid w:val="00FF7DEB"/>
    <w:rsid w:val="0130EEB0"/>
    <w:rsid w:val="029FB6B2"/>
    <w:rsid w:val="03725737"/>
    <w:rsid w:val="03C7F74D"/>
    <w:rsid w:val="042DA23C"/>
    <w:rsid w:val="04C4298C"/>
    <w:rsid w:val="06433FD6"/>
    <w:rsid w:val="065F7C48"/>
    <w:rsid w:val="06A56D2A"/>
    <w:rsid w:val="070E9D0A"/>
    <w:rsid w:val="07613BC1"/>
    <w:rsid w:val="07B0AB06"/>
    <w:rsid w:val="07CEF857"/>
    <w:rsid w:val="07FDA131"/>
    <w:rsid w:val="08776C46"/>
    <w:rsid w:val="09C51A0F"/>
    <w:rsid w:val="0A00C659"/>
    <w:rsid w:val="0A5D5E6B"/>
    <w:rsid w:val="0A65BC6B"/>
    <w:rsid w:val="0A7E3FFD"/>
    <w:rsid w:val="0AA036F7"/>
    <w:rsid w:val="0B18A348"/>
    <w:rsid w:val="0B84E07E"/>
    <w:rsid w:val="0B931488"/>
    <w:rsid w:val="0C52966F"/>
    <w:rsid w:val="0C89EDB9"/>
    <w:rsid w:val="0DF299E1"/>
    <w:rsid w:val="0DF4F516"/>
    <w:rsid w:val="0E61F01C"/>
    <w:rsid w:val="0ED6F932"/>
    <w:rsid w:val="108E1CE8"/>
    <w:rsid w:val="10D93A6B"/>
    <w:rsid w:val="10FF89F1"/>
    <w:rsid w:val="1244EEA9"/>
    <w:rsid w:val="134049CE"/>
    <w:rsid w:val="13E34219"/>
    <w:rsid w:val="13F0D394"/>
    <w:rsid w:val="142B7E3D"/>
    <w:rsid w:val="14611DD9"/>
    <w:rsid w:val="1491D495"/>
    <w:rsid w:val="1633885C"/>
    <w:rsid w:val="1673BD24"/>
    <w:rsid w:val="17A94B5F"/>
    <w:rsid w:val="18805B46"/>
    <w:rsid w:val="18F5A565"/>
    <w:rsid w:val="196406AE"/>
    <w:rsid w:val="196C99C7"/>
    <w:rsid w:val="1BD29139"/>
    <w:rsid w:val="1BE5BFD2"/>
    <w:rsid w:val="1C892987"/>
    <w:rsid w:val="1CCFBD53"/>
    <w:rsid w:val="1DC7363B"/>
    <w:rsid w:val="1E54F541"/>
    <w:rsid w:val="1E5B4972"/>
    <w:rsid w:val="1E6DE543"/>
    <w:rsid w:val="1FC09113"/>
    <w:rsid w:val="1FE48064"/>
    <w:rsid w:val="203816C0"/>
    <w:rsid w:val="20818A1C"/>
    <w:rsid w:val="20D4FCC9"/>
    <w:rsid w:val="2116683B"/>
    <w:rsid w:val="218C898D"/>
    <w:rsid w:val="221B1F71"/>
    <w:rsid w:val="226E2EB6"/>
    <w:rsid w:val="228FD1A9"/>
    <w:rsid w:val="22D7458B"/>
    <w:rsid w:val="2316D609"/>
    <w:rsid w:val="238BC514"/>
    <w:rsid w:val="2452EC44"/>
    <w:rsid w:val="25024AF8"/>
    <w:rsid w:val="250E5FB6"/>
    <w:rsid w:val="25298E79"/>
    <w:rsid w:val="25309945"/>
    <w:rsid w:val="25D7AAA5"/>
    <w:rsid w:val="26321810"/>
    <w:rsid w:val="2798C9A5"/>
    <w:rsid w:val="295943FF"/>
    <w:rsid w:val="29B53BD0"/>
    <w:rsid w:val="29F287F2"/>
    <w:rsid w:val="2A1E55B7"/>
    <w:rsid w:val="2A3A32A7"/>
    <w:rsid w:val="2B738606"/>
    <w:rsid w:val="2B7858E0"/>
    <w:rsid w:val="2D7A10CE"/>
    <w:rsid w:val="2DBFE079"/>
    <w:rsid w:val="2EED9943"/>
    <w:rsid w:val="2EEF1014"/>
    <w:rsid w:val="2FAFF092"/>
    <w:rsid w:val="31131CA9"/>
    <w:rsid w:val="31628CB3"/>
    <w:rsid w:val="336E79D6"/>
    <w:rsid w:val="3448A4BD"/>
    <w:rsid w:val="3537CD5D"/>
    <w:rsid w:val="35699C43"/>
    <w:rsid w:val="35CB47CB"/>
    <w:rsid w:val="364E0E87"/>
    <w:rsid w:val="382AAA90"/>
    <w:rsid w:val="3872B301"/>
    <w:rsid w:val="398A3665"/>
    <w:rsid w:val="399B3680"/>
    <w:rsid w:val="3A329781"/>
    <w:rsid w:val="3A37F138"/>
    <w:rsid w:val="3A849F1D"/>
    <w:rsid w:val="3C2A9926"/>
    <w:rsid w:val="3C3D8D1E"/>
    <w:rsid w:val="3C5BD26C"/>
    <w:rsid w:val="3C6F1546"/>
    <w:rsid w:val="3C802AF8"/>
    <w:rsid w:val="3D101808"/>
    <w:rsid w:val="3D3369DA"/>
    <w:rsid w:val="3D3DF26B"/>
    <w:rsid w:val="3F60A884"/>
    <w:rsid w:val="3FA42FE7"/>
    <w:rsid w:val="40007DFB"/>
    <w:rsid w:val="401C77B0"/>
    <w:rsid w:val="40EBECA2"/>
    <w:rsid w:val="41359279"/>
    <w:rsid w:val="425D1207"/>
    <w:rsid w:val="42DD2B17"/>
    <w:rsid w:val="42EC9E7C"/>
    <w:rsid w:val="432C5605"/>
    <w:rsid w:val="456EA900"/>
    <w:rsid w:val="458730BD"/>
    <w:rsid w:val="46A7365C"/>
    <w:rsid w:val="470777B6"/>
    <w:rsid w:val="47FAFC14"/>
    <w:rsid w:val="48554E84"/>
    <w:rsid w:val="48DBB4A3"/>
    <w:rsid w:val="49E1D599"/>
    <w:rsid w:val="4A773909"/>
    <w:rsid w:val="4D1FBEEB"/>
    <w:rsid w:val="4D599439"/>
    <w:rsid w:val="4D955D4B"/>
    <w:rsid w:val="4E8E4D96"/>
    <w:rsid w:val="4EA938F6"/>
    <w:rsid w:val="4EB3CDC7"/>
    <w:rsid w:val="4EC018C8"/>
    <w:rsid w:val="4F04FE40"/>
    <w:rsid w:val="4F95BB79"/>
    <w:rsid w:val="4FFB5F12"/>
    <w:rsid w:val="50ACFA70"/>
    <w:rsid w:val="50B67E1C"/>
    <w:rsid w:val="5105D3B8"/>
    <w:rsid w:val="515B0E46"/>
    <w:rsid w:val="517BE74B"/>
    <w:rsid w:val="52C86F14"/>
    <w:rsid w:val="5329BA8B"/>
    <w:rsid w:val="536D000B"/>
    <w:rsid w:val="54C218A7"/>
    <w:rsid w:val="556A1CE6"/>
    <w:rsid w:val="55CAE97E"/>
    <w:rsid w:val="562BE42F"/>
    <w:rsid w:val="56527CDF"/>
    <w:rsid w:val="5664E8BE"/>
    <w:rsid w:val="56E6273A"/>
    <w:rsid w:val="572E20F9"/>
    <w:rsid w:val="5738D5A3"/>
    <w:rsid w:val="58B50710"/>
    <w:rsid w:val="5A910543"/>
    <w:rsid w:val="5AE12247"/>
    <w:rsid w:val="5B0BBC6C"/>
    <w:rsid w:val="5B4C9FED"/>
    <w:rsid w:val="5C36B407"/>
    <w:rsid w:val="5C44F0ED"/>
    <w:rsid w:val="5C8D77E9"/>
    <w:rsid w:val="5E1618EE"/>
    <w:rsid w:val="5E36D76A"/>
    <w:rsid w:val="5F375170"/>
    <w:rsid w:val="5F379745"/>
    <w:rsid w:val="60770A5A"/>
    <w:rsid w:val="6201863F"/>
    <w:rsid w:val="6231C91D"/>
    <w:rsid w:val="628FA894"/>
    <w:rsid w:val="6296939F"/>
    <w:rsid w:val="63191ED2"/>
    <w:rsid w:val="6326E117"/>
    <w:rsid w:val="63F2E560"/>
    <w:rsid w:val="64610573"/>
    <w:rsid w:val="646618D0"/>
    <w:rsid w:val="64DB97A7"/>
    <w:rsid w:val="65357B7D"/>
    <w:rsid w:val="65EC491C"/>
    <w:rsid w:val="6666082E"/>
    <w:rsid w:val="66DC4CC2"/>
    <w:rsid w:val="6710C9A2"/>
    <w:rsid w:val="672659CA"/>
    <w:rsid w:val="677CB04E"/>
    <w:rsid w:val="67C9284C"/>
    <w:rsid w:val="67CC79F0"/>
    <w:rsid w:val="6865F9F9"/>
    <w:rsid w:val="688DEF54"/>
    <w:rsid w:val="6941DC41"/>
    <w:rsid w:val="69970D4F"/>
    <w:rsid w:val="69C9D435"/>
    <w:rsid w:val="69CCB019"/>
    <w:rsid w:val="6A852D38"/>
    <w:rsid w:val="6AAE1A50"/>
    <w:rsid w:val="6B0AC056"/>
    <w:rsid w:val="6B7CD2D7"/>
    <w:rsid w:val="6BAE8A48"/>
    <w:rsid w:val="6BF28172"/>
    <w:rsid w:val="6C80A2D3"/>
    <w:rsid w:val="6CE1C702"/>
    <w:rsid w:val="6D2CC2FB"/>
    <w:rsid w:val="6DE26A12"/>
    <w:rsid w:val="6E2C29CF"/>
    <w:rsid w:val="6F030E3D"/>
    <w:rsid w:val="6F07C56B"/>
    <w:rsid w:val="6F814379"/>
    <w:rsid w:val="6FF761B7"/>
    <w:rsid w:val="702B3250"/>
    <w:rsid w:val="7122D787"/>
    <w:rsid w:val="7152C75A"/>
    <w:rsid w:val="71E593CE"/>
    <w:rsid w:val="723DAEED"/>
    <w:rsid w:val="72A3E437"/>
    <w:rsid w:val="734FB336"/>
    <w:rsid w:val="741F20E0"/>
    <w:rsid w:val="74D1406F"/>
    <w:rsid w:val="750527F6"/>
    <w:rsid w:val="75B2AD23"/>
    <w:rsid w:val="75F71526"/>
    <w:rsid w:val="7604F9D9"/>
    <w:rsid w:val="762F5A08"/>
    <w:rsid w:val="772442B7"/>
    <w:rsid w:val="77B30872"/>
    <w:rsid w:val="785070CE"/>
    <w:rsid w:val="7954230A"/>
    <w:rsid w:val="79B967E1"/>
    <w:rsid w:val="7A5C3C1D"/>
    <w:rsid w:val="7ADA8AEC"/>
    <w:rsid w:val="7ADE443C"/>
    <w:rsid w:val="7CEBBF70"/>
    <w:rsid w:val="7D2939A6"/>
    <w:rsid w:val="7E2FF4AE"/>
    <w:rsid w:val="7E4B9179"/>
    <w:rsid w:val="7E60D159"/>
    <w:rsid w:val="7ECE2C67"/>
    <w:rsid w:val="7EECAF20"/>
    <w:rsid w:val="7F9F11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B739"/>
  <w15:docId w15:val="{94C69F68-9716-4889-8FE5-EC085DD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14"/>
  </w:style>
  <w:style w:type="paragraph" w:styleId="Heading1">
    <w:name w:val="heading 1"/>
    <w:basedOn w:val="Normal"/>
    <w:next w:val="Normal"/>
    <w:link w:val="Heading1Char"/>
    <w:uiPriority w:val="9"/>
    <w:qFormat/>
    <w:rsid w:val="005208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208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2083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List_Paragraph,Multilevel para_II,standard,Liste 1,Bullet List,TOC style,Resume Title,Bullet Style,Numbered Para 1,Dot pt,No Spacing1,List Paragraph Char Char Char,Indicator Text,Bullet 1,standar"/>
    <w:basedOn w:val="Normal"/>
    <w:link w:val="ListParagraphChar"/>
    <w:uiPriority w:val="34"/>
    <w:qFormat/>
    <w:rsid w:val="00636144"/>
    <w:pPr>
      <w:ind w:left="720"/>
      <w:contextualSpacing/>
    </w:pPr>
  </w:style>
  <w:style w:type="character" w:styleId="CommentReference">
    <w:name w:val="annotation reference"/>
    <w:uiPriority w:val="99"/>
    <w:semiHidden/>
    <w:rsid w:val="00831154"/>
    <w:rPr>
      <w:sz w:val="16"/>
      <w:szCs w:val="16"/>
    </w:rPr>
  </w:style>
  <w:style w:type="paragraph" w:styleId="CommentText">
    <w:name w:val="annotation text"/>
    <w:basedOn w:val="Normal"/>
    <w:link w:val="CommentTextChar"/>
    <w:uiPriority w:val="99"/>
    <w:rsid w:val="008311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311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1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154"/>
    <w:rPr>
      <w:rFonts w:ascii="Segoe UI" w:hAnsi="Segoe UI" w:cs="Segoe UI"/>
      <w:sz w:val="18"/>
      <w:szCs w:val="18"/>
    </w:rPr>
  </w:style>
  <w:style w:type="character" w:styleId="Emphasis">
    <w:name w:val="Emphasis"/>
    <w:basedOn w:val="DefaultParagraphFont"/>
    <w:uiPriority w:val="20"/>
    <w:qFormat/>
    <w:rsid w:val="001F5F6D"/>
    <w:rPr>
      <w:i/>
      <w:iCs/>
    </w:rPr>
  </w:style>
  <w:style w:type="paragraph" w:styleId="Header">
    <w:name w:val="header"/>
    <w:basedOn w:val="Normal"/>
    <w:link w:val="HeaderChar"/>
    <w:uiPriority w:val="99"/>
    <w:unhideWhenUsed/>
    <w:rsid w:val="008A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83"/>
  </w:style>
  <w:style w:type="paragraph" w:styleId="Footer">
    <w:name w:val="footer"/>
    <w:aliases w:val="eersteregel"/>
    <w:basedOn w:val="Normal"/>
    <w:link w:val="FooterChar"/>
    <w:uiPriority w:val="99"/>
    <w:unhideWhenUsed/>
    <w:rsid w:val="008A6383"/>
    <w:pPr>
      <w:tabs>
        <w:tab w:val="center" w:pos="4680"/>
        <w:tab w:val="right" w:pos="9360"/>
      </w:tabs>
      <w:spacing w:after="0" w:line="240" w:lineRule="auto"/>
    </w:pPr>
  </w:style>
  <w:style w:type="character" w:customStyle="1" w:styleId="FooterChar">
    <w:name w:val="Footer Char"/>
    <w:aliases w:val="eersteregel Char"/>
    <w:basedOn w:val="DefaultParagraphFont"/>
    <w:link w:val="Footer"/>
    <w:uiPriority w:val="99"/>
    <w:rsid w:val="008A6383"/>
  </w:style>
  <w:style w:type="paragraph" w:styleId="BodyText2">
    <w:name w:val="Body Text 2"/>
    <w:basedOn w:val="Normal"/>
    <w:link w:val="BodyText2Char"/>
    <w:rsid w:val="006F147D"/>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6F147D"/>
    <w:rPr>
      <w:rFonts w:ascii="Times New Roman" w:eastAsia="Times New Roman" w:hAnsi="Times New Roman" w:cs="Times New Roman"/>
      <w:b/>
      <w:bCs/>
      <w:sz w:val="24"/>
      <w:szCs w:val="24"/>
      <w:lang w:val="ka-GE"/>
    </w:rPr>
  </w:style>
  <w:style w:type="paragraph" w:styleId="BodyTextIndent3">
    <w:name w:val="Body Text Indent 3"/>
    <w:basedOn w:val="Normal"/>
    <w:link w:val="BodyTextIndent3Char"/>
    <w:uiPriority w:val="99"/>
    <w:semiHidden/>
    <w:unhideWhenUsed/>
    <w:rsid w:val="008013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1380"/>
    <w:rPr>
      <w:sz w:val="16"/>
      <w:szCs w:val="16"/>
    </w:rPr>
  </w:style>
  <w:style w:type="paragraph" w:styleId="Title">
    <w:name w:val="Title"/>
    <w:basedOn w:val="Normal"/>
    <w:link w:val="TitleChar"/>
    <w:qFormat/>
    <w:rsid w:val="0040012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0012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55A7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A7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2083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208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20835"/>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8A028B"/>
    <w:pPr>
      <w:spacing w:line="276" w:lineRule="auto"/>
      <w:outlineLvl w:val="9"/>
    </w:pPr>
    <w:rPr>
      <w:lang w:eastAsia="ja-JP"/>
    </w:rPr>
  </w:style>
  <w:style w:type="paragraph" w:styleId="TOC1">
    <w:name w:val="toc 1"/>
    <w:basedOn w:val="Normal"/>
    <w:next w:val="Normal"/>
    <w:autoRedefine/>
    <w:uiPriority w:val="39"/>
    <w:unhideWhenUsed/>
    <w:rsid w:val="008A028B"/>
    <w:pPr>
      <w:spacing w:after="100"/>
    </w:pPr>
  </w:style>
  <w:style w:type="paragraph" w:styleId="TOC2">
    <w:name w:val="toc 2"/>
    <w:basedOn w:val="Normal"/>
    <w:next w:val="Normal"/>
    <w:autoRedefine/>
    <w:uiPriority w:val="39"/>
    <w:unhideWhenUsed/>
    <w:rsid w:val="004F4735"/>
    <w:pPr>
      <w:tabs>
        <w:tab w:val="right" w:leader="dot" w:pos="9350"/>
      </w:tabs>
      <w:spacing w:after="100"/>
      <w:ind w:left="720"/>
    </w:pPr>
  </w:style>
  <w:style w:type="paragraph" w:styleId="TOC3">
    <w:name w:val="toc 3"/>
    <w:basedOn w:val="Normal"/>
    <w:next w:val="Normal"/>
    <w:autoRedefine/>
    <w:uiPriority w:val="39"/>
    <w:unhideWhenUsed/>
    <w:rsid w:val="0022534C"/>
    <w:pPr>
      <w:tabs>
        <w:tab w:val="left" w:pos="1540"/>
        <w:tab w:val="right" w:leader="dot" w:pos="9350"/>
      </w:tabs>
      <w:spacing w:after="100"/>
      <w:ind w:left="720"/>
    </w:pPr>
  </w:style>
  <w:style w:type="character" w:styleId="Hyperlink">
    <w:name w:val="Hyperlink"/>
    <w:basedOn w:val="DefaultParagraphFont"/>
    <w:uiPriority w:val="99"/>
    <w:unhideWhenUsed/>
    <w:rsid w:val="008A028B"/>
    <w:rPr>
      <w:color w:val="0563C1" w:themeColor="hyperlink"/>
      <w:u w:val="single"/>
    </w:rPr>
  </w:style>
  <w:style w:type="paragraph" w:styleId="FootnoteText">
    <w:name w:val="footnote text"/>
    <w:aliases w:val="FOOTNOTES,fn,single space,Sharp - Footnote Text,Footnote Text - Sharp Char Char,Footnote Text - Sharp Char,Footnote Text - Sharp,Char,Footnote Text Char Char Char,Footnote Text1 Char,Footnote Text2,ft,ADB,ALTS FOOTNOTE,footnote text,5_G,FA"/>
    <w:basedOn w:val="Normal"/>
    <w:link w:val="FootnoteTextChar"/>
    <w:uiPriority w:val="99"/>
    <w:unhideWhenUsed/>
    <w:qFormat/>
    <w:rsid w:val="00404698"/>
    <w:pPr>
      <w:spacing w:after="0" w:line="240" w:lineRule="auto"/>
    </w:pPr>
    <w:rPr>
      <w:sz w:val="20"/>
      <w:szCs w:val="20"/>
    </w:rPr>
  </w:style>
  <w:style w:type="character" w:customStyle="1" w:styleId="FootnoteTextChar">
    <w:name w:val="Footnote Text Char"/>
    <w:aliases w:val="FOOTNOTES Char,fn Char,single space Char,Sharp - Footnote Text Char,Footnote Text - Sharp Char Char Char,Footnote Text - Sharp Char Char1,Footnote Text - Sharp Char1,Char Char,Footnote Text Char Char Char Char,Footnote Text1 Char Char"/>
    <w:basedOn w:val="DefaultParagraphFont"/>
    <w:link w:val="FootnoteText"/>
    <w:uiPriority w:val="99"/>
    <w:rsid w:val="00404698"/>
    <w:rPr>
      <w:sz w:val="20"/>
      <w:szCs w:val="20"/>
    </w:rPr>
  </w:style>
  <w:style w:type="table" w:styleId="TableGrid">
    <w:name w:val="Table Grid"/>
    <w:basedOn w:val="TableNormal"/>
    <w:uiPriority w:val="39"/>
    <w:rsid w:val="0040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Char Char1 Char Char Char Char1 Char Char Char Char Char Char Char Char Char Char Char Char (文字) Char Char Char Char Char,Char Char Char Char1 Char Char (文字) Char Char Char Char Char,ftref Carattere,ftref Char,BVI fnr Char"/>
    <w:basedOn w:val="DefaultParagraphFont"/>
    <w:link w:val="Char2"/>
    <w:uiPriority w:val="99"/>
    <w:unhideWhenUsed/>
    <w:qFormat/>
    <w:rsid w:val="00404698"/>
    <w:rPr>
      <w:vertAlign w:val="superscript"/>
    </w:rPr>
  </w:style>
  <w:style w:type="paragraph" w:customStyle="1" w:styleId="Normalnumbered">
    <w:name w:val="Normal (numbered)"/>
    <w:basedOn w:val="Normal"/>
    <w:link w:val="NormalnumberedChar"/>
    <w:qFormat/>
    <w:rsid w:val="00404698"/>
    <w:pPr>
      <w:numPr>
        <w:numId w:val="2"/>
      </w:numPr>
      <w:spacing w:after="120" w:line="276" w:lineRule="auto"/>
      <w:jc w:val="both"/>
    </w:pPr>
  </w:style>
  <w:style w:type="paragraph" w:customStyle="1" w:styleId="Char2">
    <w:name w:val="Char2"/>
    <w:basedOn w:val="Normal"/>
    <w:link w:val="FootnoteReference"/>
    <w:uiPriority w:val="99"/>
    <w:rsid w:val="006738D1"/>
    <w:pPr>
      <w:spacing w:after="120" w:line="240" w:lineRule="exact"/>
      <w:jc w:val="both"/>
    </w:pPr>
    <w:rPr>
      <w:vertAlign w:val="superscript"/>
    </w:rPr>
  </w:style>
  <w:style w:type="character" w:customStyle="1" w:styleId="NormalnumberedChar">
    <w:name w:val="Normal (numbered) Char"/>
    <w:basedOn w:val="DefaultParagraphFont"/>
    <w:link w:val="Normalnumbered"/>
    <w:rsid w:val="006738D1"/>
    <w:rPr>
      <w:lang w:val="ka-GE"/>
    </w:rPr>
  </w:style>
  <w:style w:type="paragraph" w:styleId="NoSpacing">
    <w:name w:val="No Spacing"/>
    <w:uiPriority w:val="1"/>
    <w:qFormat/>
    <w:rsid w:val="00F6530C"/>
    <w:pPr>
      <w:spacing w:after="0" w:line="240" w:lineRule="auto"/>
    </w:pPr>
  </w:style>
  <w:style w:type="character" w:customStyle="1" w:styleId="ListParagraphChar">
    <w:name w:val="List Paragraph Char"/>
    <w:aliases w:val="references Char,List Paragraph (numbered (a)) Char,List_Paragraph Char,Multilevel para_II Char,standard Char,Liste 1 Char,Bullet List Char,TOC style Char,Resume Title Char,Bullet Style Char,Numbered Para 1 Char,Dot pt Char"/>
    <w:link w:val="ListParagraph"/>
    <w:uiPriority w:val="34"/>
    <w:locked/>
    <w:rsid w:val="009E5157"/>
  </w:style>
  <w:style w:type="paragraph" w:customStyle="1" w:styleId="TableParagraph">
    <w:name w:val="Table Paragraph"/>
    <w:basedOn w:val="Normal"/>
    <w:uiPriority w:val="1"/>
    <w:qFormat/>
    <w:rsid w:val="00A95199"/>
    <w:pPr>
      <w:widowControl w:val="0"/>
      <w:autoSpaceDE w:val="0"/>
      <w:autoSpaceDN w:val="0"/>
      <w:spacing w:after="0" w:line="275" w:lineRule="exact"/>
      <w:ind w:left="98"/>
    </w:pPr>
    <w:rPr>
      <w:rFonts w:ascii="Times New Roman" w:eastAsia="Times New Roman" w:hAnsi="Times New Roman" w:cs="Times New Roman"/>
    </w:rPr>
  </w:style>
  <w:style w:type="paragraph" w:styleId="BodyText">
    <w:name w:val="Body Text"/>
    <w:basedOn w:val="Normal"/>
    <w:link w:val="BodyTextChar"/>
    <w:uiPriority w:val="99"/>
    <w:unhideWhenUsed/>
    <w:rsid w:val="00230AA4"/>
    <w:pPr>
      <w:spacing w:after="120"/>
    </w:pPr>
  </w:style>
  <w:style w:type="character" w:customStyle="1" w:styleId="BodyTextChar">
    <w:name w:val="Body Text Char"/>
    <w:basedOn w:val="DefaultParagraphFont"/>
    <w:link w:val="BodyText"/>
    <w:uiPriority w:val="99"/>
    <w:rsid w:val="00230AA4"/>
  </w:style>
  <w:style w:type="paragraph" w:customStyle="1" w:styleId="Default">
    <w:name w:val="Default"/>
    <w:rsid w:val="00460080"/>
    <w:pPr>
      <w:autoSpaceDE w:val="0"/>
      <w:autoSpaceDN w:val="0"/>
      <w:adjustRightInd w:val="0"/>
      <w:spacing w:after="0" w:line="240" w:lineRule="auto"/>
    </w:pPr>
    <w:rPr>
      <w:rFonts w:ascii="Calibri" w:hAnsi="Calibri" w:cs="Calibri"/>
      <w:color w:val="000000"/>
      <w:sz w:val="24"/>
      <w:szCs w:val="24"/>
    </w:rPr>
  </w:style>
  <w:style w:type="paragraph" w:customStyle="1" w:styleId="bullets">
    <w:name w:val="bullets"/>
    <w:basedOn w:val="Normal"/>
    <w:link w:val="bulletsChar"/>
    <w:qFormat/>
    <w:rsid w:val="00AA0EAF"/>
    <w:pPr>
      <w:numPr>
        <w:numId w:val="4"/>
      </w:numPr>
      <w:spacing w:after="0" w:line="240" w:lineRule="exact"/>
      <w:jc w:val="both"/>
    </w:pPr>
    <w:rPr>
      <w:rFonts w:ascii="Times New Roman" w:eastAsiaTheme="minorEastAsia" w:hAnsi="Times New Roman" w:cs="Times New Roman"/>
      <w:spacing w:val="-6"/>
      <w:sz w:val="24"/>
      <w:szCs w:val="24"/>
    </w:rPr>
  </w:style>
  <w:style w:type="character" w:customStyle="1" w:styleId="bulletsChar">
    <w:name w:val="bullets Char"/>
    <w:basedOn w:val="DefaultParagraphFont"/>
    <w:link w:val="bullets"/>
    <w:rsid w:val="00AA0EAF"/>
    <w:rPr>
      <w:rFonts w:ascii="Times New Roman" w:eastAsiaTheme="minorEastAsia" w:hAnsi="Times New Roman" w:cs="Times New Roman"/>
      <w:spacing w:val="-6"/>
      <w:sz w:val="24"/>
      <w:szCs w:val="24"/>
    </w:rPr>
  </w:style>
  <w:style w:type="table" w:customStyle="1" w:styleId="CNFATable1">
    <w:name w:val="CNFA Table 1"/>
    <w:basedOn w:val="TableNormal"/>
    <w:uiPriority w:val="99"/>
    <w:rsid w:val="00AA0EAF"/>
    <w:pPr>
      <w:spacing w:after="0" w:line="200" w:lineRule="exact"/>
    </w:pPr>
    <w:rPr>
      <w:rFonts w:ascii="Times New Roman" w:hAnsi="Times New Roman"/>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shd w:val="clear" w:color="auto" w:fill="auto"/>
      <w:vAlign w:val="center"/>
    </w:tcPr>
    <w:tblStylePr w:type="firstRow">
      <w:pPr>
        <w:jc w:val="center"/>
      </w:pPr>
      <w:rPr>
        <w:rFonts w:asciiTheme="minorHAnsi" w:hAnsiTheme="minorHAnsi"/>
        <w:b/>
        <w:color w:val="auto"/>
        <w:sz w:val="22"/>
      </w:rPr>
      <w:tblPr/>
      <w:tcPr>
        <w:shd w:val="clear" w:color="auto" w:fill="44546A" w:themeFill="text2"/>
      </w:tcPr>
    </w:tblStylePr>
  </w:style>
  <w:style w:type="paragraph" w:customStyle="1" w:styleId="TextBoxTitle">
    <w:name w:val="TextBoxTitle"/>
    <w:basedOn w:val="Normal"/>
    <w:link w:val="TextBoxTitleChar"/>
    <w:qFormat/>
    <w:rsid w:val="00AA0EAF"/>
    <w:pPr>
      <w:spacing w:before="60" w:after="60" w:line="240" w:lineRule="auto"/>
      <w:jc w:val="center"/>
    </w:pPr>
    <w:rPr>
      <w:rFonts w:ascii="Times New Roman" w:hAnsi="Times New Roman" w:cs="Times New Roman"/>
      <w:b/>
      <w:smallCaps/>
      <w:color w:val="FFFFFF" w:themeColor="background1"/>
      <w:sz w:val="20"/>
    </w:rPr>
  </w:style>
  <w:style w:type="character" w:customStyle="1" w:styleId="TextBoxTitleChar">
    <w:name w:val="TextBoxTitle Char"/>
    <w:basedOn w:val="DefaultParagraphFont"/>
    <w:link w:val="TextBoxTitle"/>
    <w:rsid w:val="00AA0EAF"/>
    <w:rPr>
      <w:rFonts w:ascii="Times New Roman" w:hAnsi="Times New Roman" w:cs="Times New Roman"/>
      <w:b/>
      <w:smallCaps/>
      <w:color w:val="FFFFFF" w:themeColor="background1"/>
      <w:sz w:val="20"/>
    </w:rPr>
  </w:style>
  <w:style w:type="paragraph" w:customStyle="1" w:styleId="TableBullets">
    <w:name w:val="Table Bullets"/>
    <w:basedOn w:val="Normal"/>
    <w:link w:val="TableBulletsChar"/>
    <w:qFormat/>
    <w:rsid w:val="00AA0EAF"/>
    <w:pPr>
      <w:numPr>
        <w:numId w:val="5"/>
      </w:numPr>
      <w:spacing w:after="0" w:line="200" w:lineRule="exact"/>
      <w:ind w:left="243" w:hanging="243"/>
      <w:jc w:val="both"/>
    </w:pPr>
    <w:rPr>
      <w:rFonts w:ascii="Times New Roman" w:hAnsi="Times New Roman" w:cs="Times New Roman"/>
      <w:spacing w:val="-6"/>
      <w:sz w:val="20"/>
      <w:szCs w:val="20"/>
    </w:rPr>
  </w:style>
  <w:style w:type="character" w:customStyle="1" w:styleId="TableBulletsChar">
    <w:name w:val="Table Bullets Char"/>
    <w:basedOn w:val="DefaultParagraphFont"/>
    <w:link w:val="TableBullets"/>
    <w:rsid w:val="00AA0EAF"/>
    <w:rPr>
      <w:rFonts w:ascii="Times New Roman" w:hAnsi="Times New Roman" w:cs="Times New Roman"/>
      <w:spacing w:val="-6"/>
      <w:sz w:val="20"/>
      <w:szCs w:val="20"/>
    </w:rPr>
  </w:style>
  <w:style w:type="paragraph" w:customStyle="1" w:styleId="lastbullet">
    <w:name w:val="last bullet"/>
    <w:basedOn w:val="bullets"/>
    <w:link w:val="lastbulletChar"/>
    <w:qFormat/>
    <w:rsid w:val="00AA0EAF"/>
    <w:pPr>
      <w:spacing w:after="120"/>
    </w:pPr>
  </w:style>
  <w:style w:type="character" w:customStyle="1" w:styleId="lastbulletChar">
    <w:name w:val="last bullet Char"/>
    <w:basedOn w:val="bulletsChar"/>
    <w:link w:val="lastbullet"/>
    <w:rsid w:val="00AA0EAF"/>
    <w:rPr>
      <w:rFonts w:ascii="Times New Roman" w:eastAsiaTheme="minorEastAsia" w:hAnsi="Times New Roman" w:cs="Times New Roman"/>
      <w:spacing w:val="-6"/>
      <w:sz w:val="24"/>
      <w:szCs w:val="24"/>
    </w:rPr>
  </w:style>
  <w:style w:type="paragraph" w:styleId="Revision">
    <w:name w:val="Revision"/>
    <w:hidden/>
    <w:uiPriority w:val="99"/>
    <w:semiHidden/>
    <w:rsid w:val="00C86B0B"/>
    <w:pPr>
      <w:spacing w:after="0" w:line="240" w:lineRule="auto"/>
    </w:pPr>
  </w:style>
  <w:style w:type="character" w:styleId="FollowedHyperlink">
    <w:name w:val="FollowedHyperlink"/>
    <w:basedOn w:val="DefaultParagraphFont"/>
    <w:uiPriority w:val="99"/>
    <w:semiHidden/>
    <w:unhideWhenUsed/>
    <w:rsid w:val="00293483"/>
    <w:rPr>
      <w:color w:val="954F72" w:themeColor="followedHyperlink"/>
      <w:u w:val="single"/>
    </w:rPr>
  </w:style>
  <w:style w:type="paragraph" w:styleId="NormalWeb">
    <w:name w:val="Normal (Web)"/>
    <w:basedOn w:val="Normal"/>
    <w:uiPriority w:val="99"/>
    <w:semiHidden/>
    <w:unhideWhenUsed/>
    <w:rsid w:val="00B92743"/>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TableGrid1">
    <w:name w:val="Table Grid1"/>
    <w:basedOn w:val="TableNormal"/>
    <w:next w:val="TableGrid"/>
    <w:uiPriority w:val="39"/>
    <w:rsid w:val="005E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33E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3EC4"/>
    <w:rPr>
      <w:rFonts w:eastAsiaTheme="minorEastAsia"/>
      <w:color w:val="5A5A5A" w:themeColor="text1" w:themeTint="A5"/>
      <w:spacing w:val="15"/>
    </w:rPr>
  </w:style>
  <w:style w:type="paragraph" w:customStyle="1" w:styleId="paragraph">
    <w:name w:val="paragraph"/>
    <w:basedOn w:val="Normal"/>
    <w:rsid w:val="008A1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17E6"/>
  </w:style>
  <w:style w:type="character" w:customStyle="1" w:styleId="eop">
    <w:name w:val="eop"/>
    <w:basedOn w:val="DefaultParagraphFont"/>
    <w:rsid w:val="008A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9639">
      <w:bodyDiv w:val="1"/>
      <w:marLeft w:val="0"/>
      <w:marRight w:val="0"/>
      <w:marTop w:val="0"/>
      <w:marBottom w:val="0"/>
      <w:divBdr>
        <w:top w:val="none" w:sz="0" w:space="0" w:color="auto"/>
        <w:left w:val="none" w:sz="0" w:space="0" w:color="auto"/>
        <w:bottom w:val="none" w:sz="0" w:space="0" w:color="auto"/>
        <w:right w:val="none" w:sz="0" w:space="0" w:color="auto"/>
      </w:divBdr>
      <w:divsChild>
        <w:div w:id="610867521">
          <w:marLeft w:val="720"/>
          <w:marRight w:val="0"/>
          <w:marTop w:val="0"/>
          <w:marBottom w:val="120"/>
          <w:divBdr>
            <w:top w:val="none" w:sz="0" w:space="0" w:color="auto"/>
            <w:left w:val="none" w:sz="0" w:space="0" w:color="auto"/>
            <w:bottom w:val="none" w:sz="0" w:space="0" w:color="auto"/>
            <w:right w:val="none" w:sz="0" w:space="0" w:color="auto"/>
          </w:divBdr>
        </w:div>
        <w:div w:id="979459982">
          <w:marLeft w:val="720"/>
          <w:marRight w:val="0"/>
          <w:marTop w:val="0"/>
          <w:marBottom w:val="120"/>
          <w:divBdr>
            <w:top w:val="none" w:sz="0" w:space="0" w:color="auto"/>
            <w:left w:val="none" w:sz="0" w:space="0" w:color="auto"/>
            <w:bottom w:val="none" w:sz="0" w:space="0" w:color="auto"/>
            <w:right w:val="none" w:sz="0" w:space="0" w:color="auto"/>
          </w:divBdr>
        </w:div>
        <w:div w:id="1851600416">
          <w:marLeft w:val="720"/>
          <w:marRight w:val="0"/>
          <w:marTop w:val="0"/>
          <w:marBottom w:val="120"/>
          <w:divBdr>
            <w:top w:val="none" w:sz="0" w:space="0" w:color="auto"/>
            <w:left w:val="none" w:sz="0" w:space="0" w:color="auto"/>
            <w:bottom w:val="none" w:sz="0" w:space="0" w:color="auto"/>
            <w:right w:val="none" w:sz="0" w:space="0" w:color="auto"/>
          </w:divBdr>
        </w:div>
        <w:div w:id="1884822987">
          <w:marLeft w:val="720"/>
          <w:marRight w:val="0"/>
          <w:marTop w:val="0"/>
          <w:marBottom w:val="120"/>
          <w:divBdr>
            <w:top w:val="none" w:sz="0" w:space="0" w:color="auto"/>
            <w:left w:val="none" w:sz="0" w:space="0" w:color="auto"/>
            <w:bottom w:val="none" w:sz="0" w:space="0" w:color="auto"/>
            <w:right w:val="none" w:sz="0" w:space="0" w:color="auto"/>
          </w:divBdr>
        </w:div>
      </w:divsChild>
    </w:div>
    <w:div w:id="405106853">
      <w:bodyDiv w:val="1"/>
      <w:marLeft w:val="0"/>
      <w:marRight w:val="0"/>
      <w:marTop w:val="0"/>
      <w:marBottom w:val="0"/>
      <w:divBdr>
        <w:top w:val="none" w:sz="0" w:space="0" w:color="auto"/>
        <w:left w:val="none" w:sz="0" w:space="0" w:color="auto"/>
        <w:bottom w:val="none" w:sz="0" w:space="0" w:color="auto"/>
        <w:right w:val="none" w:sz="0" w:space="0" w:color="auto"/>
      </w:divBdr>
    </w:div>
    <w:div w:id="644697126">
      <w:bodyDiv w:val="1"/>
      <w:marLeft w:val="0"/>
      <w:marRight w:val="0"/>
      <w:marTop w:val="0"/>
      <w:marBottom w:val="0"/>
      <w:divBdr>
        <w:top w:val="none" w:sz="0" w:space="0" w:color="auto"/>
        <w:left w:val="none" w:sz="0" w:space="0" w:color="auto"/>
        <w:bottom w:val="none" w:sz="0" w:space="0" w:color="auto"/>
        <w:right w:val="none" w:sz="0" w:space="0" w:color="auto"/>
      </w:divBdr>
      <w:divsChild>
        <w:div w:id="179050019">
          <w:marLeft w:val="0"/>
          <w:marRight w:val="0"/>
          <w:marTop w:val="0"/>
          <w:marBottom w:val="0"/>
          <w:divBdr>
            <w:top w:val="none" w:sz="0" w:space="0" w:color="auto"/>
            <w:left w:val="none" w:sz="0" w:space="0" w:color="auto"/>
            <w:bottom w:val="none" w:sz="0" w:space="0" w:color="auto"/>
            <w:right w:val="none" w:sz="0" w:space="0" w:color="auto"/>
          </w:divBdr>
        </w:div>
        <w:div w:id="222907639">
          <w:marLeft w:val="0"/>
          <w:marRight w:val="0"/>
          <w:marTop w:val="0"/>
          <w:marBottom w:val="0"/>
          <w:divBdr>
            <w:top w:val="none" w:sz="0" w:space="0" w:color="auto"/>
            <w:left w:val="none" w:sz="0" w:space="0" w:color="auto"/>
            <w:bottom w:val="none" w:sz="0" w:space="0" w:color="auto"/>
            <w:right w:val="none" w:sz="0" w:space="0" w:color="auto"/>
          </w:divBdr>
        </w:div>
        <w:div w:id="238708795">
          <w:marLeft w:val="0"/>
          <w:marRight w:val="0"/>
          <w:marTop w:val="0"/>
          <w:marBottom w:val="0"/>
          <w:divBdr>
            <w:top w:val="none" w:sz="0" w:space="0" w:color="auto"/>
            <w:left w:val="none" w:sz="0" w:space="0" w:color="auto"/>
            <w:bottom w:val="none" w:sz="0" w:space="0" w:color="auto"/>
            <w:right w:val="none" w:sz="0" w:space="0" w:color="auto"/>
          </w:divBdr>
        </w:div>
        <w:div w:id="352803815">
          <w:marLeft w:val="0"/>
          <w:marRight w:val="0"/>
          <w:marTop w:val="0"/>
          <w:marBottom w:val="0"/>
          <w:divBdr>
            <w:top w:val="none" w:sz="0" w:space="0" w:color="auto"/>
            <w:left w:val="none" w:sz="0" w:space="0" w:color="auto"/>
            <w:bottom w:val="none" w:sz="0" w:space="0" w:color="auto"/>
            <w:right w:val="none" w:sz="0" w:space="0" w:color="auto"/>
          </w:divBdr>
        </w:div>
        <w:div w:id="578295427">
          <w:marLeft w:val="0"/>
          <w:marRight w:val="0"/>
          <w:marTop w:val="0"/>
          <w:marBottom w:val="0"/>
          <w:divBdr>
            <w:top w:val="none" w:sz="0" w:space="0" w:color="auto"/>
            <w:left w:val="none" w:sz="0" w:space="0" w:color="auto"/>
            <w:bottom w:val="none" w:sz="0" w:space="0" w:color="auto"/>
            <w:right w:val="none" w:sz="0" w:space="0" w:color="auto"/>
          </w:divBdr>
        </w:div>
        <w:div w:id="629091147">
          <w:marLeft w:val="0"/>
          <w:marRight w:val="0"/>
          <w:marTop w:val="0"/>
          <w:marBottom w:val="0"/>
          <w:divBdr>
            <w:top w:val="none" w:sz="0" w:space="0" w:color="auto"/>
            <w:left w:val="none" w:sz="0" w:space="0" w:color="auto"/>
            <w:bottom w:val="none" w:sz="0" w:space="0" w:color="auto"/>
            <w:right w:val="none" w:sz="0" w:space="0" w:color="auto"/>
          </w:divBdr>
          <w:divsChild>
            <w:div w:id="1919560401">
              <w:marLeft w:val="-75"/>
              <w:marRight w:val="0"/>
              <w:marTop w:val="30"/>
              <w:marBottom w:val="30"/>
              <w:divBdr>
                <w:top w:val="none" w:sz="0" w:space="0" w:color="auto"/>
                <w:left w:val="none" w:sz="0" w:space="0" w:color="auto"/>
                <w:bottom w:val="none" w:sz="0" w:space="0" w:color="auto"/>
                <w:right w:val="none" w:sz="0" w:space="0" w:color="auto"/>
              </w:divBdr>
              <w:divsChild>
                <w:div w:id="18043555">
                  <w:marLeft w:val="0"/>
                  <w:marRight w:val="0"/>
                  <w:marTop w:val="0"/>
                  <w:marBottom w:val="0"/>
                  <w:divBdr>
                    <w:top w:val="none" w:sz="0" w:space="0" w:color="auto"/>
                    <w:left w:val="none" w:sz="0" w:space="0" w:color="auto"/>
                    <w:bottom w:val="none" w:sz="0" w:space="0" w:color="auto"/>
                    <w:right w:val="none" w:sz="0" w:space="0" w:color="auto"/>
                  </w:divBdr>
                  <w:divsChild>
                    <w:div w:id="1933197700">
                      <w:marLeft w:val="0"/>
                      <w:marRight w:val="0"/>
                      <w:marTop w:val="0"/>
                      <w:marBottom w:val="0"/>
                      <w:divBdr>
                        <w:top w:val="none" w:sz="0" w:space="0" w:color="auto"/>
                        <w:left w:val="none" w:sz="0" w:space="0" w:color="auto"/>
                        <w:bottom w:val="none" w:sz="0" w:space="0" w:color="auto"/>
                        <w:right w:val="none" w:sz="0" w:space="0" w:color="auto"/>
                      </w:divBdr>
                    </w:div>
                  </w:divsChild>
                </w:div>
                <w:div w:id="54862224">
                  <w:marLeft w:val="0"/>
                  <w:marRight w:val="0"/>
                  <w:marTop w:val="0"/>
                  <w:marBottom w:val="0"/>
                  <w:divBdr>
                    <w:top w:val="none" w:sz="0" w:space="0" w:color="auto"/>
                    <w:left w:val="none" w:sz="0" w:space="0" w:color="auto"/>
                    <w:bottom w:val="none" w:sz="0" w:space="0" w:color="auto"/>
                    <w:right w:val="none" w:sz="0" w:space="0" w:color="auto"/>
                  </w:divBdr>
                  <w:divsChild>
                    <w:div w:id="7878126">
                      <w:marLeft w:val="0"/>
                      <w:marRight w:val="0"/>
                      <w:marTop w:val="0"/>
                      <w:marBottom w:val="0"/>
                      <w:divBdr>
                        <w:top w:val="none" w:sz="0" w:space="0" w:color="auto"/>
                        <w:left w:val="none" w:sz="0" w:space="0" w:color="auto"/>
                        <w:bottom w:val="none" w:sz="0" w:space="0" w:color="auto"/>
                        <w:right w:val="none" w:sz="0" w:space="0" w:color="auto"/>
                      </w:divBdr>
                    </w:div>
                  </w:divsChild>
                </w:div>
                <w:div w:id="76751526">
                  <w:marLeft w:val="0"/>
                  <w:marRight w:val="0"/>
                  <w:marTop w:val="0"/>
                  <w:marBottom w:val="0"/>
                  <w:divBdr>
                    <w:top w:val="none" w:sz="0" w:space="0" w:color="auto"/>
                    <w:left w:val="none" w:sz="0" w:space="0" w:color="auto"/>
                    <w:bottom w:val="none" w:sz="0" w:space="0" w:color="auto"/>
                    <w:right w:val="none" w:sz="0" w:space="0" w:color="auto"/>
                  </w:divBdr>
                  <w:divsChild>
                    <w:div w:id="1499493534">
                      <w:marLeft w:val="0"/>
                      <w:marRight w:val="0"/>
                      <w:marTop w:val="0"/>
                      <w:marBottom w:val="0"/>
                      <w:divBdr>
                        <w:top w:val="none" w:sz="0" w:space="0" w:color="auto"/>
                        <w:left w:val="none" w:sz="0" w:space="0" w:color="auto"/>
                        <w:bottom w:val="none" w:sz="0" w:space="0" w:color="auto"/>
                        <w:right w:val="none" w:sz="0" w:space="0" w:color="auto"/>
                      </w:divBdr>
                    </w:div>
                  </w:divsChild>
                </w:div>
                <w:div w:id="115608964">
                  <w:marLeft w:val="0"/>
                  <w:marRight w:val="0"/>
                  <w:marTop w:val="0"/>
                  <w:marBottom w:val="0"/>
                  <w:divBdr>
                    <w:top w:val="none" w:sz="0" w:space="0" w:color="auto"/>
                    <w:left w:val="none" w:sz="0" w:space="0" w:color="auto"/>
                    <w:bottom w:val="none" w:sz="0" w:space="0" w:color="auto"/>
                    <w:right w:val="none" w:sz="0" w:space="0" w:color="auto"/>
                  </w:divBdr>
                  <w:divsChild>
                    <w:div w:id="367688176">
                      <w:marLeft w:val="0"/>
                      <w:marRight w:val="0"/>
                      <w:marTop w:val="0"/>
                      <w:marBottom w:val="0"/>
                      <w:divBdr>
                        <w:top w:val="none" w:sz="0" w:space="0" w:color="auto"/>
                        <w:left w:val="none" w:sz="0" w:space="0" w:color="auto"/>
                        <w:bottom w:val="none" w:sz="0" w:space="0" w:color="auto"/>
                        <w:right w:val="none" w:sz="0" w:space="0" w:color="auto"/>
                      </w:divBdr>
                    </w:div>
                  </w:divsChild>
                </w:div>
                <w:div w:id="140079064">
                  <w:marLeft w:val="0"/>
                  <w:marRight w:val="0"/>
                  <w:marTop w:val="0"/>
                  <w:marBottom w:val="0"/>
                  <w:divBdr>
                    <w:top w:val="none" w:sz="0" w:space="0" w:color="auto"/>
                    <w:left w:val="none" w:sz="0" w:space="0" w:color="auto"/>
                    <w:bottom w:val="none" w:sz="0" w:space="0" w:color="auto"/>
                    <w:right w:val="none" w:sz="0" w:space="0" w:color="auto"/>
                  </w:divBdr>
                  <w:divsChild>
                    <w:div w:id="1980960202">
                      <w:marLeft w:val="0"/>
                      <w:marRight w:val="0"/>
                      <w:marTop w:val="0"/>
                      <w:marBottom w:val="0"/>
                      <w:divBdr>
                        <w:top w:val="none" w:sz="0" w:space="0" w:color="auto"/>
                        <w:left w:val="none" w:sz="0" w:space="0" w:color="auto"/>
                        <w:bottom w:val="none" w:sz="0" w:space="0" w:color="auto"/>
                        <w:right w:val="none" w:sz="0" w:space="0" w:color="auto"/>
                      </w:divBdr>
                    </w:div>
                  </w:divsChild>
                </w:div>
                <w:div w:id="163250846">
                  <w:marLeft w:val="0"/>
                  <w:marRight w:val="0"/>
                  <w:marTop w:val="0"/>
                  <w:marBottom w:val="0"/>
                  <w:divBdr>
                    <w:top w:val="none" w:sz="0" w:space="0" w:color="auto"/>
                    <w:left w:val="none" w:sz="0" w:space="0" w:color="auto"/>
                    <w:bottom w:val="none" w:sz="0" w:space="0" w:color="auto"/>
                    <w:right w:val="none" w:sz="0" w:space="0" w:color="auto"/>
                  </w:divBdr>
                  <w:divsChild>
                    <w:div w:id="666175565">
                      <w:marLeft w:val="0"/>
                      <w:marRight w:val="0"/>
                      <w:marTop w:val="0"/>
                      <w:marBottom w:val="0"/>
                      <w:divBdr>
                        <w:top w:val="none" w:sz="0" w:space="0" w:color="auto"/>
                        <w:left w:val="none" w:sz="0" w:space="0" w:color="auto"/>
                        <w:bottom w:val="none" w:sz="0" w:space="0" w:color="auto"/>
                        <w:right w:val="none" w:sz="0" w:space="0" w:color="auto"/>
                      </w:divBdr>
                    </w:div>
                  </w:divsChild>
                </w:div>
                <w:div w:id="241528379">
                  <w:marLeft w:val="0"/>
                  <w:marRight w:val="0"/>
                  <w:marTop w:val="0"/>
                  <w:marBottom w:val="0"/>
                  <w:divBdr>
                    <w:top w:val="none" w:sz="0" w:space="0" w:color="auto"/>
                    <w:left w:val="none" w:sz="0" w:space="0" w:color="auto"/>
                    <w:bottom w:val="none" w:sz="0" w:space="0" w:color="auto"/>
                    <w:right w:val="none" w:sz="0" w:space="0" w:color="auto"/>
                  </w:divBdr>
                  <w:divsChild>
                    <w:div w:id="275873181">
                      <w:marLeft w:val="0"/>
                      <w:marRight w:val="0"/>
                      <w:marTop w:val="0"/>
                      <w:marBottom w:val="0"/>
                      <w:divBdr>
                        <w:top w:val="none" w:sz="0" w:space="0" w:color="auto"/>
                        <w:left w:val="none" w:sz="0" w:space="0" w:color="auto"/>
                        <w:bottom w:val="none" w:sz="0" w:space="0" w:color="auto"/>
                        <w:right w:val="none" w:sz="0" w:space="0" w:color="auto"/>
                      </w:divBdr>
                    </w:div>
                  </w:divsChild>
                </w:div>
                <w:div w:id="272399103">
                  <w:marLeft w:val="0"/>
                  <w:marRight w:val="0"/>
                  <w:marTop w:val="0"/>
                  <w:marBottom w:val="0"/>
                  <w:divBdr>
                    <w:top w:val="none" w:sz="0" w:space="0" w:color="auto"/>
                    <w:left w:val="none" w:sz="0" w:space="0" w:color="auto"/>
                    <w:bottom w:val="none" w:sz="0" w:space="0" w:color="auto"/>
                    <w:right w:val="none" w:sz="0" w:space="0" w:color="auto"/>
                  </w:divBdr>
                  <w:divsChild>
                    <w:div w:id="1450973143">
                      <w:marLeft w:val="0"/>
                      <w:marRight w:val="0"/>
                      <w:marTop w:val="0"/>
                      <w:marBottom w:val="0"/>
                      <w:divBdr>
                        <w:top w:val="none" w:sz="0" w:space="0" w:color="auto"/>
                        <w:left w:val="none" w:sz="0" w:space="0" w:color="auto"/>
                        <w:bottom w:val="none" w:sz="0" w:space="0" w:color="auto"/>
                        <w:right w:val="none" w:sz="0" w:space="0" w:color="auto"/>
                      </w:divBdr>
                    </w:div>
                  </w:divsChild>
                </w:div>
                <w:div w:id="282351728">
                  <w:marLeft w:val="0"/>
                  <w:marRight w:val="0"/>
                  <w:marTop w:val="0"/>
                  <w:marBottom w:val="0"/>
                  <w:divBdr>
                    <w:top w:val="none" w:sz="0" w:space="0" w:color="auto"/>
                    <w:left w:val="none" w:sz="0" w:space="0" w:color="auto"/>
                    <w:bottom w:val="none" w:sz="0" w:space="0" w:color="auto"/>
                    <w:right w:val="none" w:sz="0" w:space="0" w:color="auto"/>
                  </w:divBdr>
                  <w:divsChild>
                    <w:div w:id="1134711613">
                      <w:marLeft w:val="0"/>
                      <w:marRight w:val="0"/>
                      <w:marTop w:val="0"/>
                      <w:marBottom w:val="0"/>
                      <w:divBdr>
                        <w:top w:val="none" w:sz="0" w:space="0" w:color="auto"/>
                        <w:left w:val="none" w:sz="0" w:space="0" w:color="auto"/>
                        <w:bottom w:val="none" w:sz="0" w:space="0" w:color="auto"/>
                        <w:right w:val="none" w:sz="0" w:space="0" w:color="auto"/>
                      </w:divBdr>
                    </w:div>
                    <w:div w:id="1586300325">
                      <w:marLeft w:val="0"/>
                      <w:marRight w:val="0"/>
                      <w:marTop w:val="0"/>
                      <w:marBottom w:val="0"/>
                      <w:divBdr>
                        <w:top w:val="none" w:sz="0" w:space="0" w:color="auto"/>
                        <w:left w:val="none" w:sz="0" w:space="0" w:color="auto"/>
                        <w:bottom w:val="none" w:sz="0" w:space="0" w:color="auto"/>
                        <w:right w:val="none" w:sz="0" w:space="0" w:color="auto"/>
                      </w:divBdr>
                    </w:div>
                  </w:divsChild>
                </w:div>
                <w:div w:id="313611859">
                  <w:marLeft w:val="0"/>
                  <w:marRight w:val="0"/>
                  <w:marTop w:val="0"/>
                  <w:marBottom w:val="0"/>
                  <w:divBdr>
                    <w:top w:val="none" w:sz="0" w:space="0" w:color="auto"/>
                    <w:left w:val="none" w:sz="0" w:space="0" w:color="auto"/>
                    <w:bottom w:val="none" w:sz="0" w:space="0" w:color="auto"/>
                    <w:right w:val="none" w:sz="0" w:space="0" w:color="auto"/>
                  </w:divBdr>
                  <w:divsChild>
                    <w:div w:id="46034945">
                      <w:marLeft w:val="0"/>
                      <w:marRight w:val="0"/>
                      <w:marTop w:val="0"/>
                      <w:marBottom w:val="0"/>
                      <w:divBdr>
                        <w:top w:val="none" w:sz="0" w:space="0" w:color="auto"/>
                        <w:left w:val="none" w:sz="0" w:space="0" w:color="auto"/>
                        <w:bottom w:val="none" w:sz="0" w:space="0" w:color="auto"/>
                        <w:right w:val="none" w:sz="0" w:space="0" w:color="auto"/>
                      </w:divBdr>
                    </w:div>
                  </w:divsChild>
                </w:div>
                <w:div w:id="390232812">
                  <w:marLeft w:val="0"/>
                  <w:marRight w:val="0"/>
                  <w:marTop w:val="0"/>
                  <w:marBottom w:val="0"/>
                  <w:divBdr>
                    <w:top w:val="none" w:sz="0" w:space="0" w:color="auto"/>
                    <w:left w:val="none" w:sz="0" w:space="0" w:color="auto"/>
                    <w:bottom w:val="none" w:sz="0" w:space="0" w:color="auto"/>
                    <w:right w:val="none" w:sz="0" w:space="0" w:color="auto"/>
                  </w:divBdr>
                  <w:divsChild>
                    <w:div w:id="365565524">
                      <w:marLeft w:val="0"/>
                      <w:marRight w:val="0"/>
                      <w:marTop w:val="0"/>
                      <w:marBottom w:val="0"/>
                      <w:divBdr>
                        <w:top w:val="none" w:sz="0" w:space="0" w:color="auto"/>
                        <w:left w:val="none" w:sz="0" w:space="0" w:color="auto"/>
                        <w:bottom w:val="none" w:sz="0" w:space="0" w:color="auto"/>
                        <w:right w:val="none" w:sz="0" w:space="0" w:color="auto"/>
                      </w:divBdr>
                    </w:div>
                  </w:divsChild>
                </w:div>
                <w:div w:id="414204997">
                  <w:marLeft w:val="0"/>
                  <w:marRight w:val="0"/>
                  <w:marTop w:val="0"/>
                  <w:marBottom w:val="0"/>
                  <w:divBdr>
                    <w:top w:val="none" w:sz="0" w:space="0" w:color="auto"/>
                    <w:left w:val="none" w:sz="0" w:space="0" w:color="auto"/>
                    <w:bottom w:val="none" w:sz="0" w:space="0" w:color="auto"/>
                    <w:right w:val="none" w:sz="0" w:space="0" w:color="auto"/>
                  </w:divBdr>
                  <w:divsChild>
                    <w:div w:id="601914901">
                      <w:marLeft w:val="0"/>
                      <w:marRight w:val="0"/>
                      <w:marTop w:val="0"/>
                      <w:marBottom w:val="0"/>
                      <w:divBdr>
                        <w:top w:val="none" w:sz="0" w:space="0" w:color="auto"/>
                        <w:left w:val="none" w:sz="0" w:space="0" w:color="auto"/>
                        <w:bottom w:val="none" w:sz="0" w:space="0" w:color="auto"/>
                        <w:right w:val="none" w:sz="0" w:space="0" w:color="auto"/>
                      </w:divBdr>
                    </w:div>
                  </w:divsChild>
                </w:div>
                <w:div w:id="441073661">
                  <w:marLeft w:val="0"/>
                  <w:marRight w:val="0"/>
                  <w:marTop w:val="0"/>
                  <w:marBottom w:val="0"/>
                  <w:divBdr>
                    <w:top w:val="none" w:sz="0" w:space="0" w:color="auto"/>
                    <w:left w:val="none" w:sz="0" w:space="0" w:color="auto"/>
                    <w:bottom w:val="none" w:sz="0" w:space="0" w:color="auto"/>
                    <w:right w:val="none" w:sz="0" w:space="0" w:color="auto"/>
                  </w:divBdr>
                  <w:divsChild>
                    <w:div w:id="235212735">
                      <w:marLeft w:val="0"/>
                      <w:marRight w:val="0"/>
                      <w:marTop w:val="0"/>
                      <w:marBottom w:val="0"/>
                      <w:divBdr>
                        <w:top w:val="none" w:sz="0" w:space="0" w:color="auto"/>
                        <w:left w:val="none" w:sz="0" w:space="0" w:color="auto"/>
                        <w:bottom w:val="none" w:sz="0" w:space="0" w:color="auto"/>
                        <w:right w:val="none" w:sz="0" w:space="0" w:color="auto"/>
                      </w:divBdr>
                    </w:div>
                  </w:divsChild>
                </w:div>
                <w:div w:id="526988157">
                  <w:marLeft w:val="0"/>
                  <w:marRight w:val="0"/>
                  <w:marTop w:val="0"/>
                  <w:marBottom w:val="0"/>
                  <w:divBdr>
                    <w:top w:val="none" w:sz="0" w:space="0" w:color="auto"/>
                    <w:left w:val="none" w:sz="0" w:space="0" w:color="auto"/>
                    <w:bottom w:val="none" w:sz="0" w:space="0" w:color="auto"/>
                    <w:right w:val="none" w:sz="0" w:space="0" w:color="auto"/>
                  </w:divBdr>
                  <w:divsChild>
                    <w:div w:id="208615625">
                      <w:marLeft w:val="0"/>
                      <w:marRight w:val="0"/>
                      <w:marTop w:val="0"/>
                      <w:marBottom w:val="0"/>
                      <w:divBdr>
                        <w:top w:val="none" w:sz="0" w:space="0" w:color="auto"/>
                        <w:left w:val="none" w:sz="0" w:space="0" w:color="auto"/>
                        <w:bottom w:val="none" w:sz="0" w:space="0" w:color="auto"/>
                        <w:right w:val="none" w:sz="0" w:space="0" w:color="auto"/>
                      </w:divBdr>
                    </w:div>
                  </w:divsChild>
                </w:div>
                <w:div w:id="585530015">
                  <w:marLeft w:val="0"/>
                  <w:marRight w:val="0"/>
                  <w:marTop w:val="0"/>
                  <w:marBottom w:val="0"/>
                  <w:divBdr>
                    <w:top w:val="none" w:sz="0" w:space="0" w:color="auto"/>
                    <w:left w:val="none" w:sz="0" w:space="0" w:color="auto"/>
                    <w:bottom w:val="none" w:sz="0" w:space="0" w:color="auto"/>
                    <w:right w:val="none" w:sz="0" w:space="0" w:color="auto"/>
                  </w:divBdr>
                  <w:divsChild>
                    <w:div w:id="1673604337">
                      <w:marLeft w:val="0"/>
                      <w:marRight w:val="0"/>
                      <w:marTop w:val="0"/>
                      <w:marBottom w:val="0"/>
                      <w:divBdr>
                        <w:top w:val="none" w:sz="0" w:space="0" w:color="auto"/>
                        <w:left w:val="none" w:sz="0" w:space="0" w:color="auto"/>
                        <w:bottom w:val="none" w:sz="0" w:space="0" w:color="auto"/>
                        <w:right w:val="none" w:sz="0" w:space="0" w:color="auto"/>
                      </w:divBdr>
                    </w:div>
                  </w:divsChild>
                </w:div>
                <w:div w:id="591739654">
                  <w:marLeft w:val="0"/>
                  <w:marRight w:val="0"/>
                  <w:marTop w:val="0"/>
                  <w:marBottom w:val="0"/>
                  <w:divBdr>
                    <w:top w:val="none" w:sz="0" w:space="0" w:color="auto"/>
                    <w:left w:val="none" w:sz="0" w:space="0" w:color="auto"/>
                    <w:bottom w:val="none" w:sz="0" w:space="0" w:color="auto"/>
                    <w:right w:val="none" w:sz="0" w:space="0" w:color="auto"/>
                  </w:divBdr>
                  <w:divsChild>
                    <w:div w:id="1996251757">
                      <w:marLeft w:val="0"/>
                      <w:marRight w:val="0"/>
                      <w:marTop w:val="0"/>
                      <w:marBottom w:val="0"/>
                      <w:divBdr>
                        <w:top w:val="none" w:sz="0" w:space="0" w:color="auto"/>
                        <w:left w:val="none" w:sz="0" w:space="0" w:color="auto"/>
                        <w:bottom w:val="none" w:sz="0" w:space="0" w:color="auto"/>
                        <w:right w:val="none" w:sz="0" w:space="0" w:color="auto"/>
                      </w:divBdr>
                    </w:div>
                  </w:divsChild>
                </w:div>
                <w:div w:id="593441370">
                  <w:marLeft w:val="0"/>
                  <w:marRight w:val="0"/>
                  <w:marTop w:val="0"/>
                  <w:marBottom w:val="0"/>
                  <w:divBdr>
                    <w:top w:val="none" w:sz="0" w:space="0" w:color="auto"/>
                    <w:left w:val="none" w:sz="0" w:space="0" w:color="auto"/>
                    <w:bottom w:val="none" w:sz="0" w:space="0" w:color="auto"/>
                    <w:right w:val="none" w:sz="0" w:space="0" w:color="auto"/>
                  </w:divBdr>
                  <w:divsChild>
                    <w:div w:id="1299603427">
                      <w:marLeft w:val="0"/>
                      <w:marRight w:val="0"/>
                      <w:marTop w:val="0"/>
                      <w:marBottom w:val="0"/>
                      <w:divBdr>
                        <w:top w:val="none" w:sz="0" w:space="0" w:color="auto"/>
                        <w:left w:val="none" w:sz="0" w:space="0" w:color="auto"/>
                        <w:bottom w:val="none" w:sz="0" w:space="0" w:color="auto"/>
                        <w:right w:val="none" w:sz="0" w:space="0" w:color="auto"/>
                      </w:divBdr>
                    </w:div>
                  </w:divsChild>
                </w:div>
                <w:div w:id="687416648">
                  <w:marLeft w:val="0"/>
                  <w:marRight w:val="0"/>
                  <w:marTop w:val="0"/>
                  <w:marBottom w:val="0"/>
                  <w:divBdr>
                    <w:top w:val="none" w:sz="0" w:space="0" w:color="auto"/>
                    <w:left w:val="none" w:sz="0" w:space="0" w:color="auto"/>
                    <w:bottom w:val="none" w:sz="0" w:space="0" w:color="auto"/>
                    <w:right w:val="none" w:sz="0" w:space="0" w:color="auto"/>
                  </w:divBdr>
                  <w:divsChild>
                    <w:div w:id="1371223388">
                      <w:marLeft w:val="0"/>
                      <w:marRight w:val="0"/>
                      <w:marTop w:val="0"/>
                      <w:marBottom w:val="0"/>
                      <w:divBdr>
                        <w:top w:val="none" w:sz="0" w:space="0" w:color="auto"/>
                        <w:left w:val="none" w:sz="0" w:space="0" w:color="auto"/>
                        <w:bottom w:val="none" w:sz="0" w:space="0" w:color="auto"/>
                        <w:right w:val="none" w:sz="0" w:space="0" w:color="auto"/>
                      </w:divBdr>
                    </w:div>
                  </w:divsChild>
                </w:div>
                <w:div w:id="729042467">
                  <w:marLeft w:val="0"/>
                  <w:marRight w:val="0"/>
                  <w:marTop w:val="0"/>
                  <w:marBottom w:val="0"/>
                  <w:divBdr>
                    <w:top w:val="none" w:sz="0" w:space="0" w:color="auto"/>
                    <w:left w:val="none" w:sz="0" w:space="0" w:color="auto"/>
                    <w:bottom w:val="none" w:sz="0" w:space="0" w:color="auto"/>
                    <w:right w:val="none" w:sz="0" w:space="0" w:color="auto"/>
                  </w:divBdr>
                  <w:divsChild>
                    <w:div w:id="1544710336">
                      <w:marLeft w:val="0"/>
                      <w:marRight w:val="0"/>
                      <w:marTop w:val="0"/>
                      <w:marBottom w:val="0"/>
                      <w:divBdr>
                        <w:top w:val="none" w:sz="0" w:space="0" w:color="auto"/>
                        <w:left w:val="none" w:sz="0" w:space="0" w:color="auto"/>
                        <w:bottom w:val="none" w:sz="0" w:space="0" w:color="auto"/>
                        <w:right w:val="none" w:sz="0" w:space="0" w:color="auto"/>
                      </w:divBdr>
                    </w:div>
                  </w:divsChild>
                </w:div>
                <w:div w:id="731316463">
                  <w:marLeft w:val="0"/>
                  <w:marRight w:val="0"/>
                  <w:marTop w:val="0"/>
                  <w:marBottom w:val="0"/>
                  <w:divBdr>
                    <w:top w:val="none" w:sz="0" w:space="0" w:color="auto"/>
                    <w:left w:val="none" w:sz="0" w:space="0" w:color="auto"/>
                    <w:bottom w:val="none" w:sz="0" w:space="0" w:color="auto"/>
                    <w:right w:val="none" w:sz="0" w:space="0" w:color="auto"/>
                  </w:divBdr>
                  <w:divsChild>
                    <w:div w:id="1427651269">
                      <w:marLeft w:val="0"/>
                      <w:marRight w:val="0"/>
                      <w:marTop w:val="0"/>
                      <w:marBottom w:val="0"/>
                      <w:divBdr>
                        <w:top w:val="none" w:sz="0" w:space="0" w:color="auto"/>
                        <w:left w:val="none" w:sz="0" w:space="0" w:color="auto"/>
                        <w:bottom w:val="none" w:sz="0" w:space="0" w:color="auto"/>
                        <w:right w:val="none" w:sz="0" w:space="0" w:color="auto"/>
                      </w:divBdr>
                    </w:div>
                  </w:divsChild>
                </w:div>
                <w:div w:id="737169983">
                  <w:marLeft w:val="0"/>
                  <w:marRight w:val="0"/>
                  <w:marTop w:val="0"/>
                  <w:marBottom w:val="0"/>
                  <w:divBdr>
                    <w:top w:val="none" w:sz="0" w:space="0" w:color="auto"/>
                    <w:left w:val="none" w:sz="0" w:space="0" w:color="auto"/>
                    <w:bottom w:val="none" w:sz="0" w:space="0" w:color="auto"/>
                    <w:right w:val="none" w:sz="0" w:space="0" w:color="auto"/>
                  </w:divBdr>
                  <w:divsChild>
                    <w:div w:id="1791974534">
                      <w:marLeft w:val="0"/>
                      <w:marRight w:val="0"/>
                      <w:marTop w:val="0"/>
                      <w:marBottom w:val="0"/>
                      <w:divBdr>
                        <w:top w:val="none" w:sz="0" w:space="0" w:color="auto"/>
                        <w:left w:val="none" w:sz="0" w:space="0" w:color="auto"/>
                        <w:bottom w:val="none" w:sz="0" w:space="0" w:color="auto"/>
                        <w:right w:val="none" w:sz="0" w:space="0" w:color="auto"/>
                      </w:divBdr>
                    </w:div>
                  </w:divsChild>
                </w:div>
                <w:div w:id="743795566">
                  <w:marLeft w:val="0"/>
                  <w:marRight w:val="0"/>
                  <w:marTop w:val="0"/>
                  <w:marBottom w:val="0"/>
                  <w:divBdr>
                    <w:top w:val="none" w:sz="0" w:space="0" w:color="auto"/>
                    <w:left w:val="none" w:sz="0" w:space="0" w:color="auto"/>
                    <w:bottom w:val="none" w:sz="0" w:space="0" w:color="auto"/>
                    <w:right w:val="none" w:sz="0" w:space="0" w:color="auto"/>
                  </w:divBdr>
                  <w:divsChild>
                    <w:div w:id="25713268">
                      <w:marLeft w:val="0"/>
                      <w:marRight w:val="0"/>
                      <w:marTop w:val="0"/>
                      <w:marBottom w:val="0"/>
                      <w:divBdr>
                        <w:top w:val="none" w:sz="0" w:space="0" w:color="auto"/>
                        <w:left w:val="none" w:sz="0" w:space="0" w:color="auto"/>
                        <w:bottom w:val="none" w:sz="0" w:space="0" w:color="auto"/>
                        <w:right w:val="none" w:sz="0" w:space="0" w:color="auto"/>
                      </w:divBdr>
                    </w:div>
                  </w:divsChild>
                </w:div>
                <w:div w:id="749035143">
                  <w:marLeft w:val="0"/>
                  <w:marRight w:val="0"/>
                  <w:marTop w:val="0"/>
                  <w:marBottom w:val="0"/>
                  <w:divBdr>
                    <w:top w:val="none" w:sz="0" w:space="0" w:color="auto"/>
                    <w:left w:val="none" w:sz="0" w:space="0" w:color="auto"/>
                    <w:bottom w:val="none" w:sz="0" w:space="0" w:color="auto"/>
                    <w:right w:val="none" w:sz="0" w:space="0" w:color="auto"/>
                  </w:divBdr>
                  <w:divsChild>
                    <w:div w:id="563831486">
                      <w:marLeft w:val="0"/>
                      <w:marRight w:val="0"/>
                      <w:marTop w:val="0"/>
                      <w:marBottom w:val="0"/>
                      <w:divBdr>
                        <w:top w:val="none" w:sz="0" w:space="0" w:color="auto"/>
                        <w:left w:val="none" w:sz="0" w:space="0" w:color="auto"/>
                        <w:bottom w:val="none" w:sz="0" w:space="0" w:color="auto"/>
                        <w:right w:val="none" w:sz="0" w:space="0" w:color="auto"/>
                      </w:divBdr>
                    </w:div>
                  </w:divsChild>
                </w:div>
                <w:div w:id="749619726">
                  <w:marLeft w:val="0"/>
                  <w:marRight w:val="0"/>
                  <w:marTop w:val="0"/>
                  <w:marBottom w:val="0"/>
                  <w:divBdr>
                    <w:top w:val="none" w:sz="0" w:space="0" w:color="auto"/>
                    <w:left w:val="none" w:sz="0" w:space="0" w:color="auto"/>
                    <w:bottom w:val="none" w:sz="0" w:space="0" w:color="auto"/>
                    <w:right w:val="none" w:sz="0" w:space="0" w:color="auto"/>
                  </w:divBdr>
                  <w:divsChild>
                    <w:div w:id="371538232">
                      <w:marLeft w:val="0"/>
                      <w:marRight w:val="0"/>
                      <w:marTop w:val="0"/>
                      <w:marBottom w:val="0"/>
                      <w:divBdr>
                        <w:top w:val="none" w:sz="0" w:space="0" w:color="auto"/>
                        <w:left w:val="none" w:sz="0" w:space="0" w:color="auto"/>
                        <w:bottom w:val="none" w:sz="0" w:space="0" w:color="auto"/>
                        <w:right w:val="none" w:sz="0" w:space="0" w:color="auto"/>
                      </w:divBdr>
                    </w:div>
                  </w:divsChild>
                </w:div>
                <w:div w:id="792552626">
                  <w:marLeft w:val="0"/>
                  <w:marRight w:val="0"/>
                  <w:marTop w:val="0"/>
                  <w:marBottom w:val="0"/>
                  <w:divBdr>
                    <w:top w:val="none" w:sz="0" w:space="0" w:color="auto"/>
                    <w:left w:val="none" w:sz="0" w:space="0" w:color="auto"/>
                    <w:bottom w:val="none" w:sz="0" w:space="0" w:color="auto"/>
                    <w:right w:val="none" w:sz="0" w:space="0" w:color="auto"/>
                  </w:divBdr>
                  <w:divsChild>
                    <w:div w:id="1336225740">
                      <w:marLeft w:val="0"/>
                      <w:marRight w:val="0"/>
                      <w:marTop w:val="0"/>
                      <w:marBottom w:val="0"/>
                      <w:divBdr>
                        <w:top w:val="none" w:sz="0" w:space="0" w:color="auto"/>
                        <w:left w:val="none" w:sz="0" w:space="0" w:color="auto"/>
                        <w:bottom w:val="none" w:sz="0" w:space="0" w:color="auto"/>
                        <w:right w:val="none" w:sz="0" w:space="0" w:color="auto"/>
                      </w:divBdr>
                    </w:div>
                  </w:divsChild>
                </w:div>
                <w:div w:id="808086138">
                  <w:marLeft w:val="0"/>
                  <w:marRight w:val="0"/>
                  <w:marTop w:val="0"/>
                  <w:marBottom w:val="0"/>
                  <w:divBdr>
                    <w:top w:val="none" w:sz="0" w:space="0" w:color="auto"/>
                    <w:left w:val="none" w:sz="0" w:space="0" w:color="auto"/>
                    <w:bottom w:val="none" w:sz="0" w:space="0" w:color="auto"/>
                    <w:right w:val="none" w:sz="0" w:space="0" w:color="auto"/>
                  </w:divBdr>
                  <w:divsChild>
                    <w:div w:id="1452898053">
                      <w:marLeft w:val="0"/>
                      <w:marRight w:val="0"/>
                      <w:marTop w:val="0"/>
                      <w:marBottom w:val="0"/>
                      <w:divBdr>
                        <w:top w:val="none" w:sz="0" w:space="0" w:color="auto"/>
                        <w:left w:val="none" w:sz="0" w:space="0" w:color="auto"/>
                        <w:bottom w:val="none" w:sz="0" w:space="0" w:color="auto"/>
                        <w:right w:val="none" w:sz="0" w:space="0" w:color="auto"/>
                      </w:divBdr>
                    </w:div>
                  </w:divsChild>
                </w:div>
                <w:div w:id="812450240">
                  <w:marLeft w:val="0"/>
                  <w:marRight w:val="0"/>
                  <w:marTop w:val="0"/>
                  <w:marBottom w:val="0"/>
                  <w:divBdr>
                    <w:top w:val="none" w:sz="0" w:space="0" w:color="auto"/>
                    <w:left w:val="none" w:sz="0" w:space="0" w:color="auto"/>
                    <w:bottom w:val="none" w:sz="0" w:space="0" w:color="auto"/>
                    <w:right w:val="none" w:sz="0" w:space="0" w:color="auto"/>
                  </w:divBdr>
                  <w:divsChild>
                    <w:div w:id="508719076">
                      <w:marLeft w:val="0"/>
                      <w:marRight w:val="0"/>
                      <w:marTop w:val="0"/>
                      <w:marBottom w:val="0"/>
                      <w:divBdr>
                        <w:top w:val="none" w:sz="0" w:space="0" w:color="auto"/>
                        <w:left w:val="none" w:sz="0" w:space="0" w:color="auto"/>
                        <w:bottom w:val="none" w:sz="0" w:space="0" w:color="auto"/>
                        <w:right w:val="none" w:sz="0" w:space="0" w:color="auto"/>
                      </w:divBdr>
                    </w:div>
                  </w:divsChild>
                </w:div>
                <w:div w:id="814490015">
                  <w:marLeft w:val="0"/>
                  <w:marRight w:val="0"/>
                  <w:marTop w:val="0"/>
                  <w:marBottom w:val="0"/>
                  <w:divBdr>
                    <w:top w:val="none" w:sz="0" w:space="0" w:color="auto"/>
                    <w:left w:val="none" w:sz="0" w:space="0" w:color="auto"/>
                    <w:bottom w:val="none" w:sz="0" w:space="0" w:color="auto"/>
                    <w:right w:val="none" w:sz="0" w:space="0" w:color="auto"/>
                  </w:divBdr>
                  <w:divsChild>
                    <w:div w:id="1656059917">
                      <w:marLeft w:val="0"/>
                      <w:marRight w:val="0"/>
                      <w:marTop w:val="0"/>
                      <w:marBottom w:val="0"/>
                      <w:divBdr>
                        <w:top w:val="none" w:sz="0" w:space="0" w:color="auto"/>
                        <w:left w:val="none" w:sz="0" w:space="0" w:color="auto"/>
                        <w:bottom w:val="none" w:sz="0" w:space="0" w:color="auto"/>
                        <w:right w:val="none" w:sz="0" w:space="0" w:color="auto"/>
                      </w:divBdr>
                    </w:div>
                  </w:divsChild>
                </w:div>
                <w:div w:id="857352285">
                  <w:marLeft w:val="0"/>
                  <w:marRight w:val="0"/>
                  <w:marTop w:val="0"/>
                  <w:marBottom w:val="0"/>
                  <w:divBdr>
                    <w:top w:val="none" w:sz="0" w:space="0" w:color="auto"/>
                    <w:left w:val="none" w:sz="0" w:space="0" w:color="auto"/>
                    <w:bottom w:val="none" w:sz="0" w:space="0" w:color="auto"/>
                    <w:right w:val="none" w:sz="0" w:space="0" w:color="auto"/>
                  </w:divBdr>
                  <w:divsChild>
                    <w:div w:id="444691525">
                      <w:marLeft w:val="0"/>
                      <w:marRight w:val="0"/>
                      <w:marTop w:val="0"/>
                      <w:marBottom w:val="0"/>
                      <w:divBdr>
                        <w:top w:val="none" w:sz="0" w:space="0" w:color="auto"/>
                        <w:left w:val="none" w:sz="0" w:space="0" w:color="auto"/>
                        <w:bottom w:val="none" w:sz="0" w:space="0" w:color="auto"/>
                        <w:right w:val="none" w:sz="0" w:space="0" w:color="auto"/>
                      </w:divBdr>
                    </w:div>
                  </w:divsChild>
                </w:div>
                <w:div w:id="900289220">
                  <w:marLeft w:val="0"/>
                  <w:marRight w:val="0"/>
                  <w:marTop w:val="0"/>
                  <w:marBottom w:val="0"/>
                  <w:divBdr>
                    <w:top w:val="none" w:sz="0" w:space="0" w:color="auto"/>
                    <w:left w:val="none" w:sz="0" w:space="0" w:color="auto"/>
                    <w:bottom w:val="none" w:sz="0" w:space="0" w:color="auto"/>
                    <w:right w:val="none" w:sz="0" w:space="0" w:color="auto"/>
                  </w:divBdr>
                  <w:divsChild>
                    <w:div w:id="1073355749">
                      <w:marLeft w:val="0"/>
                      <w:marRight w:val="0"/>
                      <w:marTop w:val="0"/>
                      <w:marBottom w:val="0"/>
                      <w:divBdr>
                        <w:top w:val="none" w:sz="0" w:space="0" w:color="auto"/>
                        <w:left w:val="none" w:sz="0" w:space="0" w:color="auto"/>
                        <w:bottom w:val="none" w:sz="0" w:space="0" w:color="auto"/>
                        <w:right w:val="none" w:sz="0" w:space="0" w:color="auto"/>
                      </w:divBdr>
                    </w:div>
                  </w:divsChild>
                </w:div>
                <w:div w:id="917397301">
                  <w:marLeft w:val="0"/>
                  <w:marRight w:val="0"/>
                  <w:marTop w:val="0"/>
                  <w:marBottom w:val="0"/>
                  <w:divBdr>
                    <w:top w:val="none" w:sz="0" w:space="0" w:color="auto"/>
                    <w:left w:val="none" w:sz="0" w:space="0" w:color="auto"/>
                    <w:bottom w:val="none" w:sz="0" w:space="0" w:color="auto"/>
                    <w:right w:val="none" w:sz="0" w:space="0" w:color="auto"/>
                  </w:divBdr>
                  <w:divsChild>
                    <w:div w:id="1375470240">
                      <w:marLeft w:val="0"/>
                      <w:marRight w:val="0"/>
                      <w:marTop w:val="0"/>
                      <w:marBottom w:val="0"/>
                      <w:divBdr>
                        <w:top w:val="none" w:sz="0" w:space="0" w:color="auto"/>
                        <w:left w:val="none" w:sz="0" w:space="0" w:color="auto"/>
                        <w:bottom w:val="none" w:sz="0" w:space="0" w:color="auto"/>
                        <w:right w:val="none" w:sz="0" w:space="0" w:color="auto"/>
                      </w:divBdr>
                    </w:div>
                  </w:divsChild>
                </w:div>
                <w:div w:id="1008679679">
                  <w:marLeft w:val="0"/>
                  <w:marRight w:val="0"/>
                  <w:marTop w:val="0"/>
                  <w:marBottom w:val="0"/>
                  <w:divBdr>
                    <w:top w:val="none" w:sz="0" w:space="0" w:color="auto"/>
                    <w:left w:val="none" w:sz="0" w:space="0" w:color="auto"/>
                    <w:bottom w:val="none" w:sz="0" w:space="0" w:color="auto"/>
                    <w:right w:val="none" w:sz="0" w:space="0" w:color="auto"/>
                  </w:divBdr>
                  <w:divsChild>
                    <w:div w:id="798379709">
                      <w:marLeft w:val="0"/>
                      <w:marRight w:val="0"/>
                      <w:marTop w:val="0"/>
                      <w:marBottom w:val="0"/>
                      <w:divBdr>
                        <w:top w:val="none" w:sz="0" w:space="0" w:color="auto"/>
                        <w:left w:val="none" w:sz="0" w:space="0" w:color="auto"/>
                        <w:bottom w:val="none" w:sz="0" w:space="0" w:color="auto"/>
                        <w:right w:val="none" w:sz="0" w:space="0" w:color="auto"/>
                      </w:divBdr>
                    </w:div>
                  </w:divsChild>
                </w:div>
                <w:div w:id="1012758366">
                  <w:marLeft w:val="0"/>
                  <w:marRight w:val="0"/>
                  <w:marTop w:val="0"/>
                  <w:marBottom w:val="0"/>
                  <w:divBdr>
                    <w:top w:val="none" w:sz="0" w:space="0" w:color="auto"/>
                    <w:left w:val="none" w:sz="0" w:space="0" w:color="auto"/>
                    <w:bottom w:val="none" w:sz="0" w:space="0" w:color="auto"/>
                    <w:right w:val="none" w:sz="0" w:space="0" w:color="auto"/>
                  </w:divBdr>
                  <w:divsChild>
                    <w:div w:id="1687901792">
                      <w:marLeft w:val="0"/>
                      <w:marRight w:val="0"/>
                      <w:marTop w:val="0"/>
                      <w:marBottom w:val="0"/>
                      <w:divBdr>
                        <w:top w:val="none" w:sz="0" w:space="0" w:color="auto"/>
                        <w:left w:val="none" w:sz="0" w:space="0" w:color="auto"/>
                        <w:bottom w:val="none" w:sz="0" w:space="0" w:color="auto"/>
                        <w:right w:val="none" w:sz="0" w:space="0" w:color="auto"/>
                      </w:divBdr>
                    </w:div>
                  </w:divsChild>
                </w:div>
                <w:div w:id="1047143203">
                  <w:marLeft w:val="0"/>
                  <w:marRight w:val="0"/>
                  <w:marTop w:val="0"/>
                  <w:marBottom w:val="0"/>
                  <w:divBdr>
                    <w:top w:val="none" w:sz="0" w:space="0" w:color="auto"/>
                    <w:left w:val="none" w:sz="0" w:space="0" w:color="auto"/>
                    <w:bottom w:val="none" w:sz="0" w:space="0" w:color="auto"/>
                    <w:right w:val="none" w:sz="0" w:space="0" w:color="auto"/>
                  </w:divBdr>
                  <w:divsChild>
                    <w:div w:id="427700949">
                      <w:marLeft w:val="0"/>
                      <w:marRight w:val="0"/>
                      <w:marTop w:val="0"/>
                      <w:marBottom w:val="0"/>
                      <w:divBdr>
                        <w:top w:val="none" w:sz="0" w:space="0" w:color="auto"/>
                        <w:left w:val="none" w:sz="0" w:space="0" w:color="auto"/>
                        <w:bottom w:val="none" w:sz="0" w:space="0" w:color="auto"/>
                        <w:right w:val="none" w:sz="0" w:space="0" w:color="auto"/>
                      </w:divBdr>
                    </w:div>
                  </w:divsChild>
                </w:div>
                <w:div w:id="1096559576">
                  <w:marLeft w:val="0"/>
                  <w:marRight w:val="0"/>
                  <w:marTop w:val="0"/>
                  <w:marBottom w:val="0"/>
                  <w:divBdr>
                    <w:top w:val="none" w:sz="0" w:space="0" w:color="auto"/>
                    <w:left w:val="none" w:sz="0" w:space="0" w:color="auto"/>
                    <w:bottom w:val="none" w:sz="0" w:space="0" w:color="auto"/>
                    <w:right w:val="none" w:sz="0" w:space="0" w:color="auto"/>
                  </w:divBdr>
                  <w:divsChild>
                    <w:div w:id="468717471">
                      <w:marLeft w:val="0"/>
                      <w:marRight w:val="0"/>
                      <w:marTop w:val="0"/>
                      <w:marBottom w:val="0"/>
                      <w:divBdr>
                        <w:top w:val="none" w:sz="0" w:space="0" w:color="auto"/>
                        <w:left w:val="none" w:sz="0" w:space="0" w:color="auto"/>
                        <w:bottom w:val="none" w:sz="0" w:space="0" w:color="auto"/>
                        <w:right w:val="none" w:sz="0" w:space="0" w:color="auto"/>
                      </w:divBdr>
                    </w:div>
                  </w:divsChild>
                </w:div>
                <w:div w:id="1118262692">
                  <w:marLeft w:val="0"/>
                  <w:marRight w:val="0"/>
                  <w:marTop w:val="0"/>
                  <w:marBottom w:val="0"/>
                  <w:divBdr>
                    <w:top w:val="none" w:sz="0" w:space="0" w:color="auto"/>
                    <w:left w:val="none" w:sz="0" w:space="0" w:color="auto"/>
                    <w:bottom w:val="none" w:sz="0" w:space="0" w:color="auto"/>
                    <w:right w:val="none" w:sz="0" w:space="0" w:color="auto"/>
                  </w:divBdr>
                  <w:divsChild>
                    <w:div w:id="1261841826">
                      <w:marLeft w:val="0"/>
                      <w:marRight w:val="0"/>
                      <w:marTop w:val="0"/>
                      <w:marBottom w:val="0"/>
                      <w:divBdr>
                        <w:top w:val="none" w:sz="0" w:space="0" w:color="auto"/>
                        <w:left w:val="none" w:sz="0" w:space="0" w:color="auto"/>
                        <w:bottom w:val="none" w:sz="0" w:space="0" w:color="auto"/>
                        <w:right w:val="none" w:sz="0" w:space="0" w:color="auto"/>
                      </w:divBdr>
                    </w:div>
                  </w:divsChild>
                </w:div>
                <w:div w:id="1136605956">
                  <w:marLeft w:val="0"/>
                  <w:marRight w:val="0"/>
                  <w:marTop w:val="0"/>
                  <w:marBottom w:val="0"/>
                  <w:divBdr>
                    <w:top w:val="none" w:sz="0" w:space="0" w:color="auto"/>
                    <w:left w:val="none" w:sz="0" w:space="0" w:color="auto"/>
                    <w:bottom w:val="none" w:sz="0" w:space="0" w:color="auto"/>
                    <w:right w:val="none" w:sz="0" w:space="0" w:color="auto"/>
                  </w:divBdr>
                  <w:divsChild>
                    <w:div w:id="627975959">
                      <w:marLeft w:val="0"/>
                      <w:marRight w:val="0"/>
                      <w:marTop w:val="0"/>
                      <w:marBottom w:val="0"/>
                      <w:divBdr>
                        <w:top w:val="none" w:sz="0" w:space="0" w:color="auto"/>
                        <w:left w:val="none" w:sz="0" w:space="0" w:color="auto"/>
                        <w:bottom w:val="none" w:sz="0" w:space="0" w:color="auto"/>
                        <w:right w:val="none" w:sz="0" w:space="0" w:color="auto"/>
                      </w:divBdr>
                    </w:div>
                  </w:divsChild>
                </w:div>
                <w:div w:id="1284456011">
                  <w:marLeft w:val="0"/>
                  <w:marRight w:val="0"/>
                  <w:marTop w:val="0"/>
                  <w:marBottom w:val="0"/>
                  <w:divBdr>
                    <w:top w:val="none" w:sz="0" w:space="0" w:color="auto"/>
                    <w:left w:val="none" w:sz="0" w:space="0" w:color="auto"/>
                    <w:bottom w:val="none" w:sz="0" w:space="0" w:color="auto"/>
                    <w:right w:val="none" w:sz="0" w:space="0" w:color="auto"/>
                  </w:divBdr>
                  <w:divsChild>
                    <w:div w:id="1710259561">
                      <w:marLeft w:val="0"/>
                      <w:marRight w:val="0"/>
                      <w:marTop w:val="0"/>
                      <w:marBottom w:val="0"/>
                      <w:divBdr>
                        <w:top w:val="none" w:sz="0" w:space="0" w:color="auto"/>
                        <w:left w:val="none" w:sz="0" w:space="0" w:color="auto"/>
                        <w:bottom w:val="none" w:sz="0" w:space="0" w:color="auto"/>
                        <w:right w:val="none" w:sz="0" w:space="0" w:color="auto"/>
                      </w:divBdr>
                    </w:div>
                  </w:divsChild>
                </w:div>
                <w:div w:id="1307778322">
                  <w:marLeft w:val="0"/>
                  <w:marRight w:val="0"/>
                  <w:marTop w:val="0"/>
                  <w:marBottom w:val="0"/>
                  <w:divBdr>
                    <w:top w:val="none" w:sz="0" w:space="0" w:color="auto"/>
                    <w:left w:val="none" w:sz="0" w:space="0" w:color="auto"/>
                    <w:bottom w:val="none" w:sz="0" w:space="0" w:color="auto"/>
                    <w:right w:val="none" w:sz="0" w:space="0" w:color="auto"/>
                  </w:divBdr>
                  <w:divsChild>
                    <w:div w:id="112331769">
                      <w:marLeft w:val="0"/>
                      <w:marRight w:val="0"/>
                      <w:marTop w:val="0"/>
                      <w:marBottom w:val="0"/>
                      <w:divBdr>
                        <w:top w:val="none" w:sz="0" w:space="0" w:color="auto"/>
                        <w:left w:val="none" w:sz="0" w:space="0" w:color="auto"/>
                        <w:bottom w:val="none" w:sz="0" w:space="0" w:color="auto"/>
                        <w:right w:val="none" w:sz="0" w:space="0" w:color="auto"/>
                      </w:divBdr>
                    </w:div>
                  </w:divsChild>
                </w:div>
                <w:div w:id="1328241384">
                  <w:marLeft w:val="0"/>
                  <w:marRight w:val="0"/>
                  <w:marTop w:val="0"/>
                  <w:marBottom w:val="0"/>
                  <w:divBdr>
                    <w:top w:val="none" w:sz="0" w:space="0" w:color="auto"/>
                    <w:left w:val="none" w:sz="0" w:space="0" w:color="auto"/>
                    <w:bottom w:val="none" w:sz="0" w:space="0" w:color="auto"/>
                    <w:right w:val="none" w:sz="0" w:space="0" w:color="auto"/>
                  </w:divBdr>
                  <w:divsChild>
                    <w:div w:id="1746296680">
                      <w:marLeft w:val="0"/>
                      <w:marRight w:val="0"/>
                      <w:marTop w:val="0"/>
                      <w:marBottom w:val="0"/>
                      <w:divBdr>
                        <w:top w:val="none" w:sz="0" w:space="0" w:color="auto"/>
                        <w:left w:val="none" w:sz="0" w:space="0" w:color="auto"/>
                        <w:bottom w:val="none" w:sz="0" w:space="0" w:color="auto"/>
                        <w:right w:val="none" w:sz="0" w:space="0" w:color="auto"/>
                      </w:divBdr>
                    </w:div>
                  </w:divsChild>
                </w:div>
                <w:div w:id="1334071864">
                  <w:marLeft w:val="0"/>
                  <w:marRight w:val="0"/>
                  <w:marTop w:val="0"/>
                  <w:marBottom w:val="0"/>
                  <w:divBdr>
                    <w:top w:val="none" w:sz="0" w:space="0" w:color="auto"/>
                    <w:left w:val="none" w:sz="0" w:space="0" w:color="auto"/>
                    <w:bottom w:val="none" w:sz="0" w:space="0" w:color="auto"/>
                    <w:right w:val="none" w:sz="0" w:space="0" w:color="auto"/>
                  </w:divBdr>
                  <w:divsChild>
                    <w:div w:id="733897300">
                      <w:marLeft w:val="0"/>
                      <w:marRight w:val="0"/>
                      <w:marTop w:val="0"/>
                      <w:marBottom w:val="0"/>
                      <w:divBdr>
                        <w:top w:val="none" w:sz="0" w:space="0" w:color="auto"/>
                        <w:left w:val="none" w:sz="0" w:space="0" w:color="auto"/>
                        <w:bottom w:val="none" w:sz="0" w:space="0" w:color="auto"/>
                        <w:right w:val="none" w:sz="0" w:space="0" w:color="auto"/>
                      </w:divBdr>
                    </w:div>
                  </w:divsChild>
                </w:div>
                <w:div w:id="1398938640">
                  <w:marLeft w:val="0"/>
                  <w:marRight w:val="0"/>
                  <w:marTop w:val="0"/>
                  <w:marBottom w:val="0"/>
                  <w:divBdr>
                    <w:top w:val="none" w:sz="0" w:space="0" w:color="auto"/>
                    <w:left w:val="none" w:sz="0" w:space="0" w:color="auto"/>
                    <w:bottom w:val="none" w:sz="0" w:space="0" w:color="auto"/>
                    <w:right w:val="none" w:sz="0" w:space="0" w:color="auto"/>
                  </w:divBdr>
                  <w:divsChild>
                    <w:div w:id="1549805680">
                      <w:marLeft w:val="0"/>
                      <w:marRight w:val="0"/>
                      <w:marTop w:val="0"/>
                      <w:marBottom w:val="0"/>
                      <w:divBdr>
                        <w:top w:val="none" w:sz="0" w:space="0" w:color="auto"/>
                        <w:left w:val="none" w:sz="0" w:space="0" w:color="auto"/>
                        <w:bottom w:val="none" w:sz="0" w:space="0" w:color="auto"/>
                        <w:right w:val="none" w:sz="0" w:space="0" w:color="auto"/>
                      </w:divBdr>
                    </w:div>
                  </w:divsChild>
                </w:div>
                <w:div w:id="1484587149">
                  <w:marLeft w:val="0"/>
                  <w:marRight w:val="0"/>
                  <w:marTop w:val="0"/>
                  <w:marBottom w:val="0"/>
                  <w:divBdr>
                    <w:top w:val="none" w:sz="0" w:space="0" w:color="auto"/>
                    <w:left w:val="none" w:sz="0" w:space="0" w:color="auto"/>
                    <w:bottom w:val="none" w:sz="0" w:space="0" w:color="auto"/>
                    <w:right w:val="none" w:sz="0" w:space="0" w:color="auto"/>
                  </w:divBdr>
                  <w:divsChild>
                    <w:div w:id="145047705">
                      <w:marLeft w:val="0"/>
                      <w:marRight w:val="0"/>
                      <w:marTop w:val="0"/>
                      <w:marBottom w:val="0"/>
                      <w:divBdr>
                        <w:top w:val="none" w:sz="0" w:space="0" w:color="auto"/>
                        <w:left w:val="none" w:sz="0" w:space="0" w:color="auto"/>
                        <w:bottom w:val="none" w:sz="0" w:space="0" w:color="auto"/>
                        <w:right w:val="none" w:sz="0" w:space="0" w:color="auto"/>
                      </w:divBdr>
                    </w:div>
                  </w:divsChild>
                </w:div>
                <w:div w:id="1584988322">
                  <w:marLeft w:val="0"/>
                  <w:marRight w:val="0"/>
                  <w:marTop w:val="0"/>
                  <w:marBottom w:val="0"/>
                  <w:divBdr>
                    <w:top w:val="none" w:sz="0" w:space="0" w:color="auto"/>
                    <w:left w:val="none" w:sz="0" w:space="0" w:color="auto"/>
                    <w:bottom w:val="none" w:sz="0" w:space="0" w:color="auto"/>
                    <w:right w:val="none" w:sz="0" w:space="0" w:color="auto"/>
                  </w:divBdr>
                  <w:divsChild>
                    <w:div w:id="1830320336">
                      <w:marLeft w:val="0"/>
                      <w:marRight w:val="0"/>
                      <w:marTop w:val="0"/>
                      <w:marBottom w:val="0"/>
                      <w:divBdr>
                        <w:top w:val="none" w:sz="0" w:space="0" w:color="auto"/>
                        <w:left w:val="none" w:sz="0" w:space="0" w:color="auto"/>
                        <w:bottom w:val="none" w:sz="0" w:space="0" w:color="auto"/>
                        <w:right w:val="none" w:sz="0" w:space="0" w:color="auto"/>
                      </w:divBdr>
                    </w:div>
                  </w:divsChild>
                </w:div>
                <w:div w:id="1616713005">
                  <w:marLeft w:val="0"/>
                  <w:marRight w:val="0"/>
                  <w:marTop w:val="0"/>
                  <w:marBottom w:val="0"/>
                  <w:divBdr>
                    <w:top w:val="none" w:sz="0" w:space="0" w:color="auto"/>
                    <w:left w:val="none" w:sz="0" w:space="0" w:color="auto"/>
                    <w:bottom w:val="none" w:sz="0" w:space="0" w:color="auto"/>
                    <w:right w:val="none" w:sz="0" w:space="0" w:color="auto"/>
                  </w:divBdr>
                  <w:divsChild>
                    <w:div w:id="1775515117">
                      <w:marLeft w:val="0"/>
                      <w:marRight w:val="0"/>
                      <w:marTop w:val="0"/>
                      <w:marBottom w:val="0"/>
                      <w:divBdr>
                        <w:top w:val="none" w:sz="0" w:space="0" w:color="auto"/>
                        <w:left w:val="none" w:sz="0" w:space="0" w:color="auto"/>
                        <w:bottom w:val="none" w:sz="0" w:space="0" w:color="auto"/>
                        <w:right w:val="none" w:sz="0" w:space="0" w:color="auto"/>
                      </w:divBdr>
                    </w:div>
                  </w:divsChild>
                </w:div>
                <w:div w:id="1622489742">
                  <w:marLeft w:val="0"/>
                  <w:marRight w:val="0"/>
                  <w:marTop w:val="0"/>
                  <w:marBottom w:val="0"/>
                  <w:divBdr>
                    <w:top w:val="none" w:sz="0" w:space="0" w:color="auto"/>
                    <w:left w:val="none" w:sz="0" w:space="0" w:color="auto"/>
                    <w:bottom w:val="none" w:sz="0" w:space="0" w:color="auto"/>
                    <w:right w:val="none" w:sz="0" w:space="0" w:color="auto"/>
                  </w:divBdr>
                  <w:divsChild>
                    <w:div w:id="1682511412">
                      <w:marLeft w:val="0"/>
                      <w:marRight w:val="0"/>
                      <w:marTop w:val="0"/>
                      <w:marBottom w:val="0"/>
                      <w:divBdr>
                        <w:top w:val="none" w:sz="0" w:space="0" w:color="auto"/>
                        <w:left w:val="none" w:sz="0" w:space="0" w:color="auto"/>
                        <w:bottom w:val="none" w:sz="0" w:space="0" w:color="auto"/>
                        <w:right w:val="none" w:sz="0" w:space="0" w:color="auto"/>
                      </w:divBdr>
                    </w:div>
                  </w:divsChild>
                </w:div>
                <w:div w:id="1631278148">
                  <w:marLeft w:val="0"/>
                  <w:marRight w:val="0"/>
                  <w:marTop w:val="0"/>
                  <w:marBottom w:val="0"/>
                  <w:divBdr>
                    <w:top w:val="none" w:sz="0" w:space="0" w:color="auto"/>
                    <w:left w:val="none" w:sz="0" w:space="0" w:color="auto"/>
                    <w:bottom w:val="none" w:sz="0" w:space="0" w:color="auto"/>
                    <w:right w:val="none" w:sz="0" w:space="0" w:color="auto"/>
                  </w:divBdr>
                  <w:divsChild>
                    <w:div w:id="737899147">
                      <w:marLeft w:val="0"/>
                      <w:marRight w:val="0"/>
                      <w:marTop w:val="0"/>
                      <w:marBottom w:val="0"/>
                      <w:divBdr>
                        <w:top w:val="none" w:sz="0" w:space="0" w:color="auto"/>
                        <w:left w:val="none" w:sz="0" w:space="0" w:color="auto"/>
                        <w:bottom w:val="none" w:sz="0" w:space="0" w:color="auto"/>
                        <w:right w:val="none" w:sz="0" w:space="0" w:color="auto"/>
                      </w:divBdr>
                    </w:div>
                  </w:divsChild>
                </w:div>
                <w:div w:id="1748304481">
                  <w:marLeft w:val="0"/>
                  <w:marRight w:val="0"/>
                  <w:marTop w:val="0"/>
                  <w:marBottom w:val="0"/>
                  <w:divBdr>
                    <w:top w:val="none" w:sz="0" w:space="0" w:color="auto"/>
                    <w:left w:val="none" w:sz="0" w:space="0" w:color="auto"/>
                    <w:bottom w:val="none" w:sz="0" w:space="0" w:color="auto"/>
                    <w:right w:val="none" w:sz="0" w:space="0" w:color="auto"/>
                  </w:divBdr>
                  <w:divsChild>
                    <w:div w:id="373388132">
                      <w:marLeft w:val="0"/>
                      <w:marRight w:val="0"/>
                      <w:marTop w:val="0"/>
                      <w:marBottom w:val="0"/>
                      <w:divBdr>
                        <w:top w:val="none" w:sz="0" w:space="0" w:color="auto"/>
                        <w:left w:val="none" w:sz="0" w:space="0" w:color="auto"/>
                        <w:bottom w:val="none" w:sz="0" w:space="0" w:color="auto"/>
                        <w:right w:val="none" w:sz="0" w:space="0" w:color="auto"/>
                      </w:divBdr>
                    </w:div>
                  </w:divsChild>
                </w:div>
                <w:div w:id="1794205986">
                  <w:marLeft w:val="0"/>
                  <w:marRight w:val="0"/>
                  <w:marTop w:val="0"/>
                  <w:marBottom w:val="0"/>
                  <w:divBdr>
                    <w:top w:val="none" w:sz="0" w:space="0" w:color="auto"/>
                    <w:left w:val="none" w:sz="0" w:space="0" w:color="auto"/>
                    <w:bottom w:val="none" w:sz="0" w:space="0" w:color="auto"/>
                    <w:right w:val="none" w:sz="0" w:space="0" w:color="auto"/>
                  </w:divBdr>
                  <w:divsChild>
                    <w:div w:id="1640302378">
                      <w:marLeft w:val="0"/>
                      <w:marRight w:val="0"/>
                      <w:marTop w:val="0"/>
                      <w:marBottom w:val="0"/>
                      <w:divBdr>
                        <w:top w:val="none" w:sz="0" w:space="0" w:color="auto"/>
                        <w:left w:val="none" w:sz="0" w:space="0" w:color="auto"/>
                        <w:bottom w:val="none" w:sz="0" w:space="0" w:color="auto"/>
                        <w:right w:val="none" w:sz="0" w:space="0" w:color="auto"/>
                      </w:divBdr>
                    </w:div>
                  </w:divsChild>
                </w:div>
                <w:div w:id="1850679793">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
                  </w:divsChild>
                </w:div>
                <w:div w:id="1874882570">
                  <w:marLeft w:val="0"/>
                  <w:marRight w:val="0"/>
                  <w:marTop w:val="0"/>
                  <w:marBottom w:val="0"/>
                  <w:divBdr>
                    <w:top w:val="none" w:sz="0" w:space="0" w:color="auto"/>
                    <w:left w:val="none" w:sz="0" w:space="0" w:color="auto"/>
                    <w:bottom w:val="none" w:sz="0" w:space="0" w:color="auto"/>
                    <w:right w:val="none" w:sz="0" w:space="0" w:color="auto"/>
                  </w:divBdr>
                  <w:divsChild>
                    <w:div w:id="1774013458">
                      <w:marLeft w:val="0"/>
                      <w:marRight w:val="0"/>
                      <w:marTop w:val="0"/>
                      <w:marBottom w:val="0"/>
                      <w:divBdr>
                        <w:top w:val="none" w:sz="0" w:space="0" w:color="auto"/>
                        <w:left w:val="none" w:sz="0" w:space="0" w:color="auto"/>
                        <w:bottom w:val="none" w:sz="0" w:space="0" w:color="auto"/>
                        <w:right w:val="none" w:sz="0" w:space="0" w:color="auto"/>
                      </w:divBdr>
                    </w:div>
                  </w:divsChild>
                </w:div>
                <w:div w:id="1878614354">
                  <w:marLeft w:val="0"/>
                  <w:marRight w:val="0"/>
                  <w:marTop w:val="0"/>
                  <w:marBottom w:val="0"/>
                  <w:divBdr>
                    <w:top w:val="none" w:sz="0" w:space="0" w:color="auto"/>
                    <w:left w:val="none" w:sz="0" w:space="0" w:color="auto"/>
                    <w:bottom w:val="none" w:sz="0" w:space="0" w:color="auto"/>
                    <w:right w:val="none" w:sz="0" w:space="0" w:color="auto"/>
                  </w:divBdr>
                  <w:divsChild>
                    <w:div w:id="814369283">
                      <w:marLeft w:val="0"/>
                      <w:marRight w:val="0"/>
                      <w:marTop w:val="0"/>
                      <w:marBottom w:val="0"/>
                      <w:divBdr>
                        <w:top w:val="none" w:sz="0" w:space="0" w:color="auto"/>
                        <w:left w:val="none" w:sz="0" w:space="0" w:color="auto"/>
                        <w:bottom w:val="none" w:sz="0" w:space="0" w:color="auto"/>
                        <w:right w:val="none" w:sz="0" w:space="0" w:color="auto"/>
                      </w:divBdr>
                    </w:div>
                  </w:divsChild>
                </w:div>
                <w:div w:id="1924878690">
                  <w:marLeft w:val="0"/>
                  <w:marRight w:val="0"/>
                  <w:marTop w:val="0"/>
                  <w:marBottom w:val="0"/>
                  <w:divBdr>
                    <w:top w:val="none" w:sz="0" w:space="0" w:color="auto"/>
                    <w:left w:val="none" w:sz="0" w:space="0" w:color="auto"/>
                    <w:bottom w:val="none" w:sz="0" w:space="0" w:color="auto"/>
                    <w:right w:val="none" w:sz="0" w:space="0" w:color="auto"/>
                  </w:divBdr>
                  <w:divsChild>
                    <w:div w:id="1815638447">
                      <w:marLeft w:val="0"/>
                      <w:marRight w:val="0"/>
                      <w:marTop w:val="0"/>
                      <w:marBottom w:val="0"/>
                      <w:divBdr>
                        <w:top w:val="none" w:sz="0" w:space="0" w:color="auto"/>
                        <w:left w:val="none" w:sz="0" w:space="0" w:color="auto"/>
                        <w:bottom w:val="none" w:sz="0" w:space="0" w:color="auto"/>
                        <w:right w:val="none" w:sz="0" w:space="0" w:color="auto"/>
                      </w:divBdr>
                    </w:div>
                  </w:divsChild>
                </w:div>
                <w:div w:id="1998920502">
                  <w:marLeft w:val="0"/>
                  <w:marRight w:val="0"/>
                  <w:marTop w:val="0"/>
                  <w:marBottom w:val="0"/>
                  <w:divBdr>
                    <w:top w:val="none" w:sz="0" w:space="0" w:color="auto"/>
                    <w:left w:val="none" w:sz="0" w:space="0" w:color="auto"/>
                    <w:bottom w:val="none" w:sz="0" w:space="0" w:color="auto"/>
                    <w:right w:val="none" w:sz="0" w:space="0" w:color="auto"/>
                  </w:divBdr>
                  <w:divsChild>
                    <w:div w:id="1779330205">
                      <w:marLeft w:val="0"/>
                      <w:marRight w:val="0"/>
                      <w:marTop w:val="0"/>
                      <w:marBottom w:val="0"/>
                      <w:divBdr>
                        <w:top w:val="none" w:sz="0" w:space="0" w:color="auto"/>
                        <w:left w:val="none" w:sz="0" w:space="0" w:color="auto"/>
                        <w:bottom w:val="none" w:sz="0" w:space="0" w:color="auto"/>
                        <w:right w:val="none" w:sz="0" w:space="0" w:color="auto"/>
                      </w:divBdr>
                    </w:div>
                  </w:divsChild>
                </w:div>
                <w:div w:id="2031372766">
                  <w:marLeft w:val="0"/>
                  <w:marRight w:val="0"/>
                  <w:marTop w:val="0"/>
                  <w:marBottom w:val="0"/>
                  <w:divBdr>
                    <w:top w:val="none" w:sz="0" w:space="0" w:color="auto"/>
                    <w:left w:val="none" w:sz="0" w:space="0" w:color="auto"/>
                    <w:bottom w:val="none" w:sz="0" w:space="0" w:color="auto"/>
                    <w:right w:val="none" w:sz="0" w:space="0" w:color="auto"/>
                  </w:divBdr>
                  <w:divsChild>
                    <w:div w:id="1788893573">
                      <w:marLeft w:val="0"/>
                      <w:marRight w:val="0"/>
                      <w:marTop w:val="0"/>
                      <w:marBottom w:val="0"/>
                      <w:divBdr>
                        <w:top w:val="none" w:sz="0" w:space="0" w:color="auto"/>
                        <w:left w:val="none" w:sz="0" w:space="0" w:color="auto"/>
                        <w:bottom w:val="none" w:sz="0" w:space="0" w:color="auto"/>
                        <w:right w:val="none" w:sz="0" w:space="0" w:color="auto"/>
                      </w:divBdr>
                    </w:div>
                  </w:divsChild>
                </w:div>
                <w:div w:id="2038001299">
                  <w:marLeft w:val="0"/>
                  <w:marRight w:val="0"/>
                  <w:marTop w:val="0"/>
                  <w:marBottom w:val="0"/>
                  <w:divBdr>
                    <w:top w:val="none" w:sz="0" w:space="0" w:color="auto"/>
                    <w:left w:val="none" w:sz="0" w:space="0" w:color="auto"/>
                    <w:bottom w:val="none" w:sz="0" w:space="0" w:color="auto"/>
                    <w:right w:val="none" w:sz="0" w:space="0" w:color="auto"/>
                  </w:divBdr>
                  <w:divsChild>
                    <w:div w:id="253246151">
                      <w:marLeft w:val="0"/>
                      <w:marRight w:val="0"/>
                      <w:marTop w:val="0"/>
                      <w:marBottom w:val="0"/>
                      <w:divBdr>
                        <w:top w:val="none" w:sz="0" w:space="0" w:color="auto"/>
                        <w:left w:val="none" w:sz="0" w:space="0" w:color="auto"/>
                        <w:bottom w:val="none" w:sz="0" w:space="0" w:color="auto"/>
                        <w:right w:val="none" w:sz="0" w:space="0" w:color="auto"/>
                      </w:divBdr>
                    </w:div>
                  </w:divsChild>
                </w:div>
                <w:div w:id="2102990889">
                  <w:marLeft w:val="0"/>
                  <w:marRight w:val="0"/>
                  <w:marTop w:val="0"/>
                  <w:marBottom w:val="0"/>
                  <w:divBdr>
                    <w:top w:val="none" w:sz="0" w:space="0" w:color="auto"/>
                    <w:left w:val="none" w:sz="0" w:space="0" w:color="auto"/>
                    <w:bottom w:val="none" w:sz="0" w:space="0" w:color="auto"/>
                    <w:right w:val="none" w:sz="0" w:space="0" w:color="auto"/>
                  </w:divBdr>
                  <w:divsChild>
                    <w:div w:id="1046027012">
                      <w:marLeft w:val="0"/>
                      <w:marRight w:val="0"/>
                      <w:marTop w:val="0"/>
                      <w:marBottom w:val="0"/>
                      <w:divBdr>
                        <w:top w:val="none" w:sz="0" w:space="0" w:color="auto"/>
                        <w:left w:val="none" w:sz="0" w:space="0" w:color="auto"/>
                        <w:bottom w:val="none" w:sz="0" w:space="0" w:color="auto"/>
                        <w:right w:val="none" w:sz="0" w:space="0" w:color="auto"/>
                      </w:divBdr>
                    </w:div>
                  </w:divsChild>
                </w:div>
                <w:div w:id="2106227224">
                  <w:marLeft w:val="0"/>
                  <w:marRight w:val="0"/>
                  <w:marTop w:val="0"/>
                  <w:marBottom w:val="0"/>
                  <w:divBdr>
                    <w:top w:val="none" w:sz="0" w:space="0" w:color="auto"/>
                    <w:left w:val="none" w:sz="0" w:space="0" w:color="auto"/>
                    <w:bottom w:val="none" w:sz="0" w:space="0" w:color="auto"/>
                    <w:right w:val="none" w:sz="0" w:space="0" w:color="auto"/>
                  </w:divBdr>
                  <w:divsChild>
                    <w:div w:id="787509035">
                      <w:marLeft w:val="0"/>
                      <w:marRight w:val="0"/>
                      <w:marTop w:val="0"/>
                      <w:marBottom w:val="0"/>
                      <w:divBdr>
                        <w:top w:val="none" w:sz="0" w:space="0" w:color="auto"/>
                        <w:left w:val="none" w:sz="0" w:space="0" w:color="auto"/>
                        <w:bottom w:val="none" w:sz="0" w:space="0" w:color="auto"/>
                        <w:right w:val="none" w:sz="0" w:space="0" w:color="auto"/>
                      </w:divBdr>
                    </w:div>
                  </w:divsChild>
                </w:div>
                <w:div w:id="2144106758">
                  <w:marLeft w:val="0"/>
                  <w:marRight w:val="0"/>
                  <w:marTop w:val="0"/>
                  <w:marBottom w:val="0"/>
                  <w:divBdr>
                    <w:top w:val="none" w:sz="0" w:space="0" w:color="auto"/>
                    <w:left w:val="none" w:sz="0" w:space="0" w:color="auto"/>
                    <w:bottom w:val="none" w:sz="0" w:space="0" w:color="auto"/>
                    <w:right w:val="none" w:sz="0" w:space="0" w:color="auto"/>
                  </w:divBdr>
                  <w:divsChild>
                    <w:div w:id="6377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8846">
          <w:marLeft w:val="0"/>
          <w:marRight w:val="0"/>
          <w:marTop w:val="0"/>
          <w:marBottom w:val="0"/>
          <w:divBdr>
            <w:top w:val="none" w:sz="0" w:space="0" w:color="auto"/>
            <w:left w:val="none" w:sz="0" w:space="0" w:color="auto"/>
            <w:bottom w:val="none" w:sz="0" w:space="0" w:color="auto"/>
            <w:right w:val="none" w:sz="0" w:space="0" w:color="auto"/>
          </w:divBdr>
        </w:div>
        <w:div w:id="761074806">
          <w:marLeft w:val="0"/>
          <w:marRight w:val="0"/>
          <w:marTop w:val="0"/>
          <w:marBottom w:val="0"/>
          <w:divBdr>
            <w:top w:val="none" w:sz="0" w:space="0" w:color="auto"/>
            <w:left w:val="none" w:sz="0" w:space="0" w:color="auto"/>
            <w:bottom w:val="none" w:sz="0" w:space="0" w:color="auto"/>
            <w:right w:val="none" w:sz="0" w:space="0" w:color="auto"/>
          </w:divBdr>
        </w:div>
        <w:div w:id="89104104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31227800">
              <w:marLeft w:val="0"/>
              <w:marRight w:val="0"/>
              <w:marTop w:val="0"/>
              <w:marBottom w:val="0"/>
              <w:divBdr>
                <w:top w:val="none" w:sz="0" w:space="0" w:color="auto"/>
                <w:left w:val="none" w:sz="0" w:space="0" w:color="auto"/>
                <w:bottom w:val="none" w:sz="0" w:space="0" w:color="auto"/>
                <w:right w:val="none" w:sz="0" w:space="0" w:color="auto"/>
              </w:divBdr>
            </w:div>
            <w:div w:id="57630917">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25804266">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471990393">
              <w:marLeft w:val="0"/>
              <w:marRight w:val="0"/>
              <w:marTop w:val="0"/>
              <w:marBottom w:val="0"/>
              <w:divBdr>
                <w:top w:val="none" w:sz="0" w:space="0" w:color="auto"/>
                <w:left w:val="none" w:sz="0" w:space="0" w:color="auto"/>
                <w:bottom w:val="none" w:sz="0" w:space="0" w:color="auto"/>
                <w:right w:val="none" w:sz="0" w:space="0" w:color="auto"/>
              </w:divBdr>
            </w:div>
            <w:div w:id="546333810">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907351236">
              <w:marLeft w:val="0"/>
              <w:marRight w:val="0"/>
              <w:marTop w:val="0"/>
              <w:marBottom w:val="0"/>
              <w:divBdr>
                <w:top w:val="none" w:sz="0" w:space="0" w:color="auto"/>
                <w:left w:val="none" w:sz="0" w:space="0" w:color="auto"/>
                <w:bottom w:val="none" w:sz="0" w:space="0" w:color="auto"/>
                <w:right w:val="none" w:sz="0" w:space="0" w:color="auto"/>
              </w:divBdr>
            </w:div>
            <w:div w:id="921764137">
              <w:marLeft w:val="0"/>
              <w:marRight w:val="0"/>
              <w:marTop w:val="0"/>
              <w:marBottom w:val="0"/>
              <w:divBdr>
                <w:top w:val="none" w:sz="0" w:space="0" w:color="auto"/>
                <w:left w:val="none" w:sz="0" w:space="0" w:color="auto"/>
                <w:bottom w:val="none" w:sz="0" w:space="0" w:color="auto"/>
                <w:right w:val="none" w:sz="0" w:space="0" w:color="auto"/>
              </w:divBdr>
            </w:div>
            <w:div w:id="1186942824">
              <w:marLeft w:val="0"/>
              <w:marRight w:val="0"/>
              <w:marTop w:val="0"/>
              <w:marBottom w:val="0"/>
              <w:divBdr>
                <w:top w:val="none" w:sz="0" w:space="0" w:color="auto"/>
                <w:left w:val="none" w:sz="0" w:space="0" w:color="auto"/>
                <w:bottom w:val="none" w:sz="0" w:space="0" w:color="auto"/>
                <w:right w:val="none" w:sz="0" w:space="0" w:color="auto"/>
              </w:divBdr>
            </w:div>
            <w:div w:id="127220496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47121048">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 w:id="2083259781">
              <w:marLeft w:val="0"/>
              <w:marRight w:val="0"/>
              <w:marTop w:val="0"/>
              <w:marBottom w:val="0"/>
              <w:divBdr>
                <w:top w:val="none" w:sz="0" w:space="0" w:color="auto"/>
                <w:left w:val="none" w:sz="0" w:space="0" w:color="auto"/>
                <w:bottom w:val="none" w:sz="0" w:space="0" w:color="auto"/>
                <w:right w:val="none" w:sz="0" w:space="0" w:color="auto"/>
              </w:divBdr>
            </w:div>
            <w:div w:id="2130856580">
              <w:marLeft w:val="0"/>
              <w:marRight w:val="0"/>
              <w:marTop w:val="0"/>
              <w:marBottom w:val="0"/>
              <w:divBdr>
                <w:top w:val="none" w:sz="0" w:space="0" w:color="auto"/>
                <w:left w:val="none" w:sz="0" w:space="0" w:color="auto"/>
                <w:bottom w:val="none" w:sz="0" w:space="0" w:color="auto"/>
                <w:right w:val="none" w:sz="0" w:space="0" w:color="auto"/>
              </w:divBdr>
            </w:div>
          </w:divsChild>
        </w:div>
        <w:div w:id="906305883">
          <w:marLeft w:val="0"/>
          <w:marRight w:val="0"/>
          <w:marTop w:val="0"/>
          <w:marBottom w:val="0"/>
          <w:divBdr>
            <w:top w:val="none" w:sz="0" w:space="0" w:color="auto"/>
            <w:left w:val="none" w:sz="0" w:space="0" w:color="auto"/>
            <w:bottom w:val="none" w:sz="0" w:space="0" w:color="auto"/>
            <w:right w:val="none" w:sz="0" w:space="0" w:color="auto"/>
          </w:divBdr>
          <w:divsChild>
            <w:div w:id="171841724">
              <w:marLeft w:val="0"/>
              <w:marRight w:val="0"/>
              <w:marTop w:val="0"/>
              <w:marBottom w:val="0"/>
              <w:divBdr>
                <w:top w:val="none" w:sz="0" w:space="0" w:color="auto"/>
                <w:left w:val="none" w:sz="0" w:space="0" w:color="auto"/>
                <w:bottom w:val="none" w:sz="0" w:space="0" w:color="auto"/>
                <w:right w:val="none" w:sz="0" w:space="0" w:color="auto"/>
              </w:divBdr>
            </w:div>
            <w:div w:id="228619820">
              <w:marLeft w:val="0"/>
              <w:marRight w:val="0"/>
              <w:marTop w:val="0"/>
              <w:marBottom w:val="0"/>
              <w:divBdr>
                <w:top w:val="none" w:sz="0" w:space="0" w:color="auto"/>
                <w:left w:val="none" w:sz="0" w:space="0" w:color="auto"/>
                <w:bottom w:val="none" w:sz="0" w:space="0" w:color="auto"/>
                <w:right w:val="none" w:sz="0" w:space="0" w:color="auto"/>
              </w:divBdr>
            </w:div>
            <w:div w:id="429929536">
              <w:marLeft w:val="0"/>
              <w:marRight w:val="0"/>
              <w:marTop w:val="0"/>
              <w:marBottom w:val="0"/>
              <w:divBdr>
                <w:top w:val="none" w:sz="0" w:space="0" w:color="auto"/>
                <w:left w:val="none" w:sz="0" w:space="0" w:color="auto"/>
                <w:bottom w:val="none" w:sz="0" w:space="0" w:color="auto"/>
                <w:right w:val="none" w:sz="0" w:space="0" w:color="auto"/>
              </w:divBdr>
            </w:div>
            <w:div w:id="609582223">
              <w:marLeft w:val="0"/>
              <w:marRight w:val="0"/>
              <w:marTop w:val="0"/>
              <w:marBottom w:val="0"/>
              <w:divBdr>
                <w:top w:val="none" w:sz="0" w:space="0" w:color="auto"/>
                <w:left w:val="none" w:sz="0" w:space="0" w:color="auto"/>
                <w:bottom w:val="none" w:sz="0" w:space="0" w:color="auto"/>
                <w:right w:val="none" w:sz="0" w:space="0" w:color="auto"/>
              </w:divBdr>
            </w:div>
            <w:div w:id="627710056">
              <w:marLeft w:val="0"/>
              <w:marRight w:val="0"/>
              <w:marTop w:val="0"/>
              <w:marBottom w:val="0"/>
              <w:divBdr>
                <w:top w:val="none" w:sz="0" w:space="0" w:color="auto"/>
                <w:left w:val="none" w:sz="0" w:space="0" w:color="auto"/>
                <w:bottom w:val="none" w:sz="0" w:space="0" w:color="auto"/>
                <w:right w:val="none" w:sz="0" w:space="0" w:color="auto"/>
              </w:divBdr>
            </w:div>
            <w:div w:id="731781252">
              <w:marLeft w:val="0"/>
              <w:marRight w:val="0"/>
              <w:marTop w:val="0"/>
              <w:marBottom w:val="0"/>
              <w:divBdr>
                <w:top w:val="none" w:sz="0" w:space="0" w:color="auto"/>
                <w:left w:val="none" w:sz="0" w:space="0" w:color="auto"/>
                <w:bottom w:val="none" w:sz="0" w:space="0" w:color="auto"/>
                <w:right w:val="none" w:sz="0" w:space="0" w:color="auto"/>
              </w:divBdr>
            </w:div>
            <w:div w:id="835606497">
              <w:marLeft w:val="0"/>
              <w:marRight w:val="0"/>
              <w:marTop w:val="0"/>
              <w:marBottom w:val="0"/>
              <w:divBdr>
                <w:top w:val="none" w:sz="0" w:space="0" w:color="auto"/>
                <w:left w:val="none" w:sz="0" w:space="0" w:color="auto"/>
                <w:bottom w:val="none" w:sz="0" w:space="0" w:color="auto"/>
                <w:right w:val="none" w:sz="0" w:space="0" w:color="auto"/>
              </w:divBdr>
            </w:div>
            <w:div w:id="1024792712">
              <w:marLeft w:val="0"/>
              <w:marRight w:val="0"/>
              <w:marTop w:val="0"/>
              <w:marBottom w:val="0"/>
              <w:divBdr>
                <w:top w:val="none" w:sz="0" w:space="0" w:color="auto"/>
                <w:left w:val="none" w:sz="0" w:space="0" w:color="auto"/>
                <w:bottom w:val="none" w:sz="0" w:space="0" w:color="auto"/>
                <w:right w:val="none" w:sz="0" w:space="0" w:color="auto"/>
              </w:divBdr>
            </w:div>
            <w:div w:id="1181629242">
              <w:marLeft w:val="0"/>
              <w:marRight w:val="0"/>
              <w:marTop w:val="0"/>
              <w:marBottom w:val="0"/>
              <w:divBdr>
                <w:top w:val="none" w:sz="0" w:space="0" w:color="auto"/>
                <w:left w:val="none" w:sz="0" w:space="0" w:color="auto"/>
                <w:bottom w:val="none" w:sz="0" w:space="0" w:color="auto"/>
                <w:right w:val="none" w:sz="0" w:space="0" w:color="auto"/>
              </w:divBdr>
            </w:div>
            <w:div w:id="1294677073">
              <w:marLeft w:val="0"/>
              <w:marRight w:val="0"/>
              <w:marTop w:val="0"/>
              <w:marBottom w:val="0"/>
              <w:divBdr>
                <w:top w:val="none" w:sz="0" w:space="0" w:color="auto"/>
                <w:left w:val="none" w:sz="0" w:space="0" w:color="auto"/>
                <w:bottom w:val="none" w:sz="0" w:space="0" w:color="auto"/>
                <w:right w:val="none" w:sz="0" w:space="0" w:color="auto"/>
              </w:divBdr>
            </w:div>
            <w:div w:id="1379819765">
              <w:marLeft w:val="0"/>
              <w:marRight w:val="0"/>
              <w:marTop w:val="0"/>
              <w:marBottom w:val="0"/>
              <w:divBdr>
                <w:top w:val="none" w:sz="0" w:space="0" w:color="auto"/>
                <w:left w:val="none" w:sz="0" w:space="0" w:color="auto"/>
                <w:bottom w:val="none" w:sz="0" w:space="0" w:color="auto"/>
                <w:right w:val="none" w:sz="0" w:space="0" w:color="auto"/>
              </w:divBdr>
            </w:div>
            <w:div w:id="1745373247">
              <w:marLeft w:val="0"/>
              <w:marRight w:val="0"/>
              <w:marTop w:val="0"/>
              <w:marBottom w:val="0"/>
              <w:divBdr>
                <w:top w:val="none" w:sz="0" w:space="0" w:color="auto"/>
                <w:left w:val="none" w:sz="0" w:space="0" w:color="auto"/>
                <w:bottom w:val="none" w:sz="0" w:space="0" w:color="auto"/>
                <w:right w:val="none" w:sz="0" w:space="0" w:color="auto"/>
              </w:divBdr>
            </w:div>
            <w:div w:id="1855225054">
              <w:marLeft w:val="0"/>
              <w:marRight w:val="0"/>
              <w:marTop w:val="0"/>
              <w:marBottom w:val="0"/>
              <w:divBdr>
                <w:top w:val="none" w:sz="0" w:space="0" w:color="auto"/>
                <w:left w:val="none" w:sz="0" w:space="0" w:color="auto"/>
                <w:bottom w:val="none" w:sz="0" w:space="0" w:color="auto"/>
                <w:right w:val="none" w:sz="0" w:space="0" w:color="auto"/>
              </w:divBdr>
            </w:div>
            <w:div w:id="1870953841">
              <w:marLeft w:val="0"/>
              <w:marRight w:val="0"/>
              <w:marTop w:val="0"/>
              <w:marBottom w:val="0"/>
              <w:divBdr>
                <w:top w:val="none" w:sz="0" w:space="0" w:color="auto"/>
                <w:left w:val="none" w:sz="0" w:space="0" w:color="auto"/>
                <w:bottom w:val="none" w:sz="0" w:space="0" w:color="auto"/>
                <w:right w:val="none" w:sz="0" w:space="0" w:color="auto"/>
              </w:divBdr>
            </w:div>
            <w:div w:id="2145737409">
              <w:marLeft w:val="0"/>
              <w:marRight w:val="0"/>
              <w:marTop w:val="0"/>
              <w:marBottom w:val="0"/>
              <w:divBdr>
                <w:top w:val="none" w:sz="0" w:space="0" w:color="auto"/>
                <w:left w:val="none" w:sz="0" w:space="0" w:color="auto"/>
                <w:bottom w:val="none" w:sz="0" w:space="0" w:color="auto"/>
                <w:right w:val="none" w:sz="0" w:space="0" w:color="auto"/>
              </w:divBdr>
            </w:div>
          </w:divsChild>
        </w:div>
        <w:div w:id="1074622365">
          <w:marLeft w:val="0"/>
          <w:marRight w:val="0"/>
          <w:marTop w:val="0"/>
          <w:marBottom w:val="0"/>
          <w:divBdr>
            <w:top w:val="none" w:sz="0" w:space="0" w:color="auto"/>
            <w:left w:val="none" w:sz="0" w:space="0" w:color="auto"/>
            <w:bottom w:val="none" w:sz="0" w:space="0" w:color="auto"/>
            <w:right w:val="none" w:sz="0" w:space="0" w:color="auto"/>
          </w:divBdr>
        </w:div>
        <w:div w:id="1212423040">
          <w:marLeft w:val="0"/>
          <w:marRight w:val="0"/>
          <w:marTop w:val="0"/>
          <w:marBottom w:val="0"/>
          <w:divBdr>
            <w:top w:val="none" w:sz="0" w:space="0" w:color="auto"/>
            <w:left w:val="none" w:sz="0" w:space="0" w:color="auto"/>
            <w:bottom w:val="none" w:sz="0" w:space="0" w:color="auto"/>
            <w:right w:val="none" w:sz="0" w:space="0" w:color="auto"/>
          </w:divBdr>
        </w:div>
        <w:div w:id="1227184666">
          <w:marLeft w:val="0"/>
          <w:marRight w:val="0"/>
          <w:marTop w:val="0"/>
          <w:marBottom w:val="0"/>
          <w:divBdr>
            <w:top w:val="none" w:sz="0" w:space="0" w:color="auto"/>
            <w:left w:val="none" w:sz="0" w:space="0" w:color="auto"/>
            <w:bottom w:val="none" w:sz="0" w:space="0" w:color="auto"/>
            <w:right w:val="none" w:sz="0" w:space="0" w:color="auto"/>
          </w:divBdr>
        </w:div>
        <w:div w:id="1249771542">
          <w:marLeft w:val="0"/>
          <w:marRight w:val="0"/>
          <w:marTop w:val="0"/>
          <w:marBottom w:val="0"/>
          <w:divBdr>
            <w:top w:val="none" w:sz="0" w:space="0" w:color="auto"/>
            <w:left w:val="none" w:sz="0" w:space="0" w:color="auto"/>
            <w:bottom w:val="none" w:sz="0" w:space="0" w:color="auto"/>
            <w:right w:val="none" w:sz="0" w:space="0" w:color="auto"/>
          </w:divBdr>
        </w:div>
        <w:div w:id="1351175109">
          <w:marLeft w:val="0"/>
          <w:marRight w:val="0"/>
          <w:marTop w:val="0"/>
          <w:marBottom w:val="0"/>
          <w:divBdr>
            <w:top w:val="none" w:sz="0" w:space="0" w:color="auto"/>
            <w:left w:val="none" w:sz="0" w:space="0" w:color="auto"/>
            <w:bottom w:val="none" w:sz="0" w:space="0" w:color="auto"/>
            <w:right w:val="none" w:sz="0" w:space="0" w:color="auto"/>
          </w:divBdr>
        </w:div>
        <w:div w:id="1395273875">
          <w:marLeft w:val="0"/>
          <w:marRight w:val="0"/>
          <w:marTop w:val="0"/>
          <w:marBottom w:val="0"/>
          <w:divBdr>
            <w:top w:val="none" w:sz="0" w:space="0" w:color="auto"/>
            <w:left w:val="none" w:sz="0" w:space="0" w:color="auto"/>
            <w:bottom w:val="none" w:sz="0" w:space="0" w:color="auto"/>
            <w:right w:val="none" w:sz="0" w:space="0" w:color="auto"/>
          </w:divBdr>
        </w:div>
        <w:div w:id="1881670891">
          <w:marLeft w:val="0"/>
          <w:marRight w:val="0"/>
          <w:marTop w:val="0"/>
          <w:marBottom w:val="0"/>
          <w:divBdr>
            <w:top w:val="none" w:sz="0" w:space="0" w:color="auto"/>
            <w:left w:val="none" w:sz="0" w:space="0" w:color="auto"/>
            <w:bottom w:val="none" w:sz="0" w:space="0" w:color="auto"/>
            <w:right w:val="none" w:sz="0" w:space="0" w:color="auto"/>
          </w:divBdr>
        </w:div>
        <w:div w:id="2035426310">
          <w:marLeft w:val="0"/>
          <w:marRight w:val="0"/>
          <w:marTop w:val="0"/>
          <w:marBottom w:val="0"/>
          <w:divBdr>
            <w:top w:val="none" w:sz="0" w:space="0" w:color="auto"/>
            <w:left w:val="none" w:sz="0" w:space="0" w:color="auto"/>
            <w:bottom w:val="none" w:sz="0" w:space="0" w:color="auto"/>
            <w:right w:val="none" w:sz="0" w:space="0" w:color="auto"/>
          </w:divBdr>
        </w:div>
        <w:div w:id="2061324771">
          <w:marLeft w:val="0"/>
          <w:marRight w:val="0"/>
          <w:marTop w:val="0"/>
          <w:marBottom w:val="0"/>
          <w:divBdr>
            <w:top w:val="none" w:sz="0" w:space="0" w:color="auto"/>
            <w:left w:val="none" w:sz="0" w:space="0" w:color="auto"/>
            <w:bottom w:val="none" w:sz="0" w:space="0" w:color="auto"/>
            <w:right w:val="none" w:sz="0" w:space="0" w:color="auto"/>
          </w:divBdr>
          <w:divsChild>
            <w:div w:id="533469963">
              <w:marLeft w:val="-75"/>
              <w:marRight w:val="0"/>
              <w:marTop w:val="30"/>
              <w:marBottom w:val="30"/>
              <w:divBdr>
                <w:top w:val="none" w:sz="0" w:space="0" w:color="auto"/>
                <w:left w:val="none" w:sz="0" w:space="0" w:color="auto"/>
                <w:bottom w:val="none" w:sz="0" w:space="0" w:color="auto"/>
                <w:right w:val="none" w:sz="0" w:space="0" w:color="auto"/>
              </w:divBdr>
              <w:divsChild>
                <w:div w:id="103429272">
                  <w:marLeft w:val="0"/>
                  <w:marRight w:val="0"/>
                  <w:marTop w:val="0"/>
                  <w:marBottom w:val="0"/>
                  <w:divBdr>
                    <w:top w:val="none" w:sz="0" w:space="0" w:color="auto"/>
                    <w:left w:val="none" w:sz="0" w:space="0" w:color="auto"/>
                    <w:bottom w:val="none" w:sz="0" w:space="0" w:color="auto"/>
                    <w:right w:val="none" w:sz="0" w:space="0" w:color="auto"/>
                  </w:divBdr>
                  <w:divsChild>
                    <w:div w:id="475755985">
                      <w:marLeft w:val="0"/>
                      <w:marRight w:val="0"/>
                      <w:marTop w:val="0"/>
                      <w:marBottom w:val="0"/>
                      <w:divBdr>
                        <w:top w:val="none" w:sz="0" w:space="0" w:color="auto"/>
                        <w:left w:val="none" w:sz="0" w:space="0" w:color="auto"/>
                        <w:bottom w:val="none" w:sz="0" w:space="0" w:color="auto"/>
                        <w:right w:val="none" w:sz="0" w:space="0" w:color="auto"/>
                      </w:divBdr>
                    </w:div>
                  </w:divsChild>
                </w:div>
                <w:div w:id="118038790">
                  <w:marLeft w:val="0"/>
                  <w:marRight w:val="0"/>
                  <w:marTop w:val="0"/>
                  <w:marBottom w:val="0"/>
                  <w:divBdr>
                    <w:top w:val="none" w:sz="0" w:space="0" w:color="auto"/>
                    <w:left w:val="none" w:sz="0" w:space="0" w:color="auto"/>
                    <w:bottom w:val="none" w:sz="0" w:space="0" w:color="auto"/>
                    <w:right w:val="none" w:sz="0" w:space="0" w:color="auto"/>
                  </w:divBdr>
                  <w:divsChild>
                    <w:div w:id="2108884639">
                      <w:marLeft w:val="0"/>
                      <w:marRight w:val="0"/>
                      <w:marTop w:val="0"/>
                      <w:marBottom w:val="0"/>
                      <w:divBdr>
                        <w:top w:val="none" w:sz="0" w:space="0" w:color="auto"/>
                        <w:left w:val="none" w:sz="0" w:space="0" w:color="auto"/>
                        <w:bottom w:val="none" w:sz="0" w:space="0" w:color="auto"/>
                        <w:right w:val="none" w:sz="0" w:space="0" w:color="auto"/>
                      </w:divBdr>
                    </w:div>
                  </w:divsChild>
                </w:div>
                <w:div w:id="126971969">
                  <w:marLeft w:val="0"/>
                  <w:marRight w:val="0"/>
                  <w:marTop w:val="0"/>
                  <w:marBottom w:val="0"/>
                  <w:divBdr>
                    <w:top w:val="none" w:sz="0" w:space="0" w:color="auto"/>
                    <w:left w:val="none" w:sz="0" w:space="0" w:color="auto"/>
                    <w:bottom w:val="none" w:sz="0" w:space="0" w:color="auto"/>
                    <w:right w:val="none" w:sz="0" w:space="0" w:color="auto"/>
                  </w:divBdr>
                  <w:divsChild>
                    <w:div w:id="349260859">
                      <w:marLeft w:val="0"/>
                      <w:marRight w:val="0"/>
                      <w:marTop w:val="0"/>
                      <w:marBottom w:val="0"/>
                      <w:divBdr>
                        <w:top w:val="none" w:sz="0" w:space="0" w:color="auto"/>
                        <w:left w:val="none" w:sz="0" w:space="0" w:color="auto"/>
                        <w:bottom w:val="none" w:sz="0" w:space="0" w:color="auto"/>
                        <w:right w:val="none" w:sz="0" w:space="0" w:color="auto"/>
                      </w:divBdr>
                    </w:div>
                  </w:divsChild>
                </w:div>
                <w:div w:id="135417771">
                  <w:marLeft w:val="0"/>
                  <w:marRight w:val="0"/>
                  <w:marTop w:val="0"/>
                  <w:marBottom w:val="0"/>
                  <w:divBdr>
                    <w:top w:val="none" w:sz="0" w:space="0" w:color="auto"/>
                    <w:left w:val="none" w:sz="0" w:space="0" w:color="auto"/>
                    <w:bottom w:val="none" w:sz="0" w:space="0" w:color="auto"/>
                    <w:right w:val="none" w:sz="0" w:space="0" w:color="auto"/>
                  </w:divBdr>
                  <w:divsChild>
                    <w:div w:id="2055154004">
                      <w:marLeft w:val="0"/>
                      <w:marRight w:val="0"/>
                      <w:marTop w:val="0"/>
                      <w:marBottom w:val="0"/>
                      <w:divBdr>
                        <w:top w:val="none" w:sz="0" w:space="0" w:color="auto"/>
                        <w:left w:val="none" w:sz="0" w:space="0" w:color="auto"/>
                        <w:bottom w:val="none" w:sz="0" w:space="0" w:color="auto"/>
                        <w:right w:val="none" w:sz="0" w:space="0" w:color="auto"/>
                      </w:divBdr>
                    </w:div>
                  </w:divsChild>
                </w:div>
                <w:div w:id="217934307">
                  <w:marLeft w:val="0"/>
                  <w:marRight w:val="0"/>
                  <w:marTop w:val="0"/>
                  <w:marBottom w:val="0"/>
                  <w:divBdr>
                    <w:top w:val="none" w:sz="0" w:space="0" w:color="auto"/>
                    <w:left w:val="none" w:sz="0" w:space="0" w:color="auto"/>
                    <w:bottom w:val="none" w:sz="0" w:space="0" w:color="auto"/>
                    <w:right w:val="none" w:sz="0" w:space="0" w:color="auto"/>
                  </w:divBdr>
                  <w:divsChild>
                    <w:div w:id="2015260807">
                      <w:marLeft w:val="0"/>
                      <w:marRight w:val="0"/>
                      <w:marTop w:val="0"/>
                      <w:marBottom w:val="0"/>
                      <w:divBdr>
                        <w:top w:val="none" w:sz="0" w:space="0" w:color="auto"/>
                        <w:left w:val="none" w:sz="0" w:space="0" w:color="auto"/>
                        <w:bottom w:val="none" w:sz="0" w:space="0" w:color="auto"/>
                        <w:right w:val="none" w:sz="0" w:space="0" w:color="auto"/>
                      </w:divBdr>
                    </w:div>
                  </w:divsChild>
                </w:div>
                <w:div w:id="393506303">
                  <w:marLeft w:val="0"/>
                  <w:marRight w:val="0"/>
                  <w:marTop w:val="0"/>
                  <w:marBottom w:val="0"/>
                  <w:divBdr>
                    <w:top w:val="none" w:sz="0" w:space="0" w:color="auto"/>
                    <w:left w:val="none" w:sz="0" w:space="0" w:color="auto"/>
                    <w:bottom w:val="none" w:sz="0" w:space="0" w:color="auto"/>
                    <w:right w:val="none" w:sz="0" w:space="0" w:color="auto"/>
                  </w:divBdr>
                  <w:divsChild>
                    <w:div w:id="902064426">
                      <w:marLeft w:val="0"/>
                      <w:marRight w:val="0"/>
                      <w:marTop w:val="0"/>
                      <w:marBottom w:val="0"/>
                      <w:divBdr>
                        <w:top w:val="none" w:sz="0" w:space="0" w:color="auto"/>
                        <w:left w:val="none" w:sz="0" w:space="0" w:color="auto"/>
                        <w:bottom w:val="none" w:sz="0" w:space="0" w:color="auto"/>
                        <w:right w:val="none" w:sz="0" w:space="0" w:color="auto"/>
                      </w:divBdr>
                    </w:div>
                  </w:divsChild>
                </w:div>
                <w:div w:id="408582240">
                  <w:marLeft w:val="0"/>
                  <w:marRight w:val="0"/>
                  <w:marTop w:val="0"/>
                  <w:marBottom w:val="0"/>
                  <w:divBdr>
                    <w:top w:val="none" w:sz="0" w:space="0" w:color="auto"/>
                    <w:left w:val="none" w:sz="0" w:space="0" w:color="auto"/>
                    <w:bottom w:val="none" w:sz="0" w:space="0" w:color="auto"/>
                    <w:right w:val="none" w:sz="0" w:space="0" w:color="auto"/>
                  </w:divBdr>
                  <w:divsChild>
                    <w:div w:id="858130493">
                      <w:marLeft w:val="0"/>
                      <w:marRight w:val="0"/>
                      <w:marTop w:val="0"/>
                      <w:marBottom w:val="0"/>
                      <w:divBdr>
                        <w:top w:val="none" w:sz="0" w:space="0" w:color="auto"/>
                        <w:left w:val="none" w:sz="0" w:space="0" w:color="auto"/>
                        <w:bottom w:val="none" w:sz="0" w:space="0" w:color="auto"/>
                        <w:right w:val="none" w:sz="0" w:space="0" w:color="auto"/>
                      </w:divBdr>
                    </w:div>
                  </w:divsChild>
                </w:div>
                <w:div w:id="546526191">
                  <w:marLeft w:val="0"/>
                  <w:marRight w:val="0"/>
                  <w:marTop w:val="0"/>
                  <w:marBottom w:val="0"/>
                  <w:divBdr>
                    <w:top w:val="none" w:sz="0" w:space="0" w:color="auto"/>
                    <w:left w:val="none" w:sz="0" w:space="0" w:color="auto"/>
                    <w:bottom w:val="none" w:sz="0" w:space="0" w:color="auto"/>
                    <w:right w:val="none" w:sz="0" w:space="0" w:color="auto"/>
                  </w:divBdr>
                  <w:divsChild>
                    <w:div w:id="2076312033">
                      <w:marLeft w:val="0"/>
                      <w:marRight w:val="0"/>
                      <w:marTop w:val="0"/>
                      <w:marBottom w:val="0"/>
                      <w:divBdr>
                        <w:top w:val="none" w:sz="0" w:space="0" w:color="auto"/>
                        <w:left w:val="none" w:sz="0" w:space="0" w:color="auto"/>
                        <w:bottom w:val="none" w:sz="0" w:space="0" w:color="auto"/>
                        <w:right w:val="none" w:sz="0" w:space="0" w:color="auto"/>
                      </w:divBdr>
                    </w:div>
                  </w:divsChild>
                </w:div>
                <w:div w:id="604000034">
                  <w:marLeft w:val="0"/>
                  <w:marRight w:val="0"/>
                  <w:marTop w:val="0"/>
                  <w:marBottom w:val="0"/>
                  <w:divBdr>
                    <w:top w:val="none" w:sz="0" w:space="0" w:color="auto"/>
                    <w:left w:val="none" w:sz="0" w:space="0" w:color="auto"/>
                    <w:bottom w:val="none" w:sz="0" w:space="0" w:color="auto"/>
                    <w:right w:val="none" w:sz="0" w:space="0" w:color="auto"/>
                  </w:divBdr>
                  <w:divsChild>
                    <w:div w:id="1316835418">
                      <w:marLeft w:val="0"/>
                      <w:marRight w:val="0"/>
                      <w:marTop w:val="0"/>
                      <w:marBottom w:val="0"/>
                      <w:divBdr>
                        <w:top w:val="none" w:sz="0" w:space="0" w:color="auto"/>
                        <w:left w:val="none" w:sz="0" w:space="0" w:color="auto"/>
                        <w:bottom w:val="none" w:sz="0" w:space="0" w:color="auto"/>
                        <w:right w:val="none" w:sz="0" w:space="0" w:color="auto"/>
                      </w:divBdr>
                    </w:div>
                  </w:divsChild>
                </w:div>
                <w:div w:id="667707940">
                  <w:marLeft w:val="0"/>
                  <w:marRight w:val="0"/>
                  <w:marTop w:val="0"/>
                  <w:marBottom w:val="0"/>
                  <w:divBdr>
                    <w:top w:val="none" w:sz="0" w:space="0" w:color="auto"/>
                    <w:left w:val="none" w:sz="0" w:space="0" w:color="auto"/>
                    <w:bottom w:val="none" w:sz="0" w:space="0" w:color="auto"/>
                    <w:right w:val="none" w:sz="0" w:space="0" w:color="auto"/>
                  </w:divBdr>
                  <w:divsChild>
                    <w:div w:id="1916549368">
                      <w:marLeft w:val="0"/>
                      <w:marRight w:val="0"/>
                      <w:marTop w:val="0"/>
                      <w:marBottom w:val="0"/>
                      <w:divBdr>
                        <w:top w:val="none" w:sz="0" w:space="0" w:color="auto"/>
                        <w:left w:val="none" w:sz="0" w:space="0" w:color="auto"/>
                        <w:bottom w:val="none" w:sz="0" w:space="0" w:color="auto"/>
                        <w:right w:val="none" w:sz="0" w:space="0" w:color="auto"/>
                      </w:divBdr>
                    </w:div>
                  </w:divsChild>
                </w:div>
                <w:div w:id="864633830">
                  <w:marLeft w:val="0"/>
                  <w:marRight w:val="0"/>
                  <w:marTop w:val="0"/>
                  <w:marBottom w:val="0"/>
                  <w:divBdr>
                    <w:top w:val="none" w:sz="0" w:space="0" w:color="auto"/>
                    <w:left w:val="none" w:sz="0" w:space="0" w:color="auto"/>
                    <w:bottom w:val="none" w:sz="0" w:space="0" w:color="auto"/>
                    <w:right w:val="none" w:sz="0" w:space="0" w:color="auto"/>
                  </w:divBdr>
                  <w:divsChild>
                    <w:div w:id="154882929">
                      <w:marLeft w:val="0"/>
                      <w:marRight w:val="0"/>
                      <w:marTop w:val="0"/>
                      <w:marBottom w:val="0"/>
                      <w:divBdr>
                        <w:top w:val="none" w:sz="0" w:space="0" w:color="auto"/>
                        <w:left w:val="none" w:sz="0" w:space="0" w:color="auto"/>
                        <w:bottom w:val="none" w:sz="0" w:space="0" w:color="auto"/>
                        <w:right w:val="none" w:sz="0" w:space="0" w:color="auto"/>
                      </w:divBdr>
                    </w:div>
                  </w:divsChild>
                </w:div>
                <w:div w:id="875578956">
                  <w:marLeft w:val="0"/>
                  <w:marRight w:val="0"/>
                  <w:marTop w:val="0"/>
                  <w:marBottom w:val="0"/>
                  <w:divBdr>
                    <w:top w:val="none" w:sz="0" w:space="0" w:color="auto"/>
                    <w:left w:val="none" w:sz="0" w:space="0" w:color="auto"/>
                    <w:bottom w:val="none" w:sz="0" w:space="0" w:color="auto"/>
                    <w:right w:val="none" w:sz="0" w:space="0" w:color="auto"/>
                  </w:divBdr>
                  <w:divsChild>
                    <w:div w:id="20397248">
                      <w:marLeft w:val="0"/>
                      <w:marRight w:val="0"/>
                      <w:marTop w:val="0"/>
                      <w:marBottom w:val="0"/>
                      <w:divBdr>
                        <w:top w:val="none" w:sz="0" w:space="0" w:color="auto"/>
                        <w:left w:val="none" w:sz="0" w:space="0" w:color="auto"/>
                        <w:bottom w:val="none" w:sz="0" w:space="0" w:color="auto"/>
                        <w:right w:val="none" w:sz="0" w:space="0" w:color="auto"/>
                      </w:divBdr>
                    </w:div>
                  </w:divsChild>
                </w:div>
                <w:div w:id="949312957">
                  <w:marLeft w:val="0"/>
                  <w:marRight w:val="0"/>
                  <w:marTop w:val="0"/>
                  <w:marBottom w:val="0"/>
                  <w:divBdr>
                    <w:top w:val="none" w:sz="0" w:space="0" w:color="auto"/>
                    <w:left w:val="none" w:sz="0" w:space="0" w:color="auto"/>
                    <w:bottom w:val="none" w:sz="0" w:space="0" w:color="auto"/>
                    <w:right w:val="none" w:sz="0" w:space="0" w:color="auto"/>
                  </w:divBdr>
                  <w:divsChild>
                    <w:div w:id="869149680">
                      <w:marLeft w:val="0"/>
                      <w:marRight w:val="0"/>
                      <w:marTop w:val="0"/>
                      <w:marBottom w:val="0"/>
                      <w:divBdr>
                        <w:top w:val="none" w:sz="0" w:space="0" w:color="auto"/>
                        <w:left w:val="none" w:sz="0" w:space="0" w:color="auto"/>
                        <w:bottom w:val="none" w:sz="0" w:space="0" w:color="auto"/>
                        <w:right w:val="none" w:sz="0" w:space="0" w:color="auto"/>
                      </w:divBdr>
                    </w:div>
                  </w:divsChild>
                </w:div>
                <w:div w:id="1009989831">
                  <w:marLeft w:val="0"/>
                  <w:marRight w:val="0"/>
                  <w:marTop w:val="0"/>
                  <w:marBottom w:val="0"/>
                  <w:divBdr>
                    <w:top w:val="none" w:sz="0" w:space="0" w:color="auto"/>
                    <w:left w:val="none" w:sz="0" w:space="0" w:color="auto"/>
                    <w:bottom w:val="none" w:sz="0" w:space="0" w:color="auto"/>
                    <w:right w:val="none" w:sz="0" w:space="0" w:color="auto"/>
                  </w:divBdr>
                  <w:divsChild>
                    <w:div w:id="1934362356">
                      <w:marLeft w:val="0"/>
                      <w:marRight w:val="0"/>
                      <w:marTop w:val="0"/>
                      <w:marBottom w:val="0"/>
                      <w:divBdr>
                        <w:top w:val="none" w:sz="0" w:space="0" w:color="auto"/>
                        <w:left w:val="none" w:sz="0" w:space="0" w:color="auto"/>
                        <w:bottom w:val="none" w:sz="0" w:space="0" w:color="auto"/>
                        <w:right w:val="none" w:sz="0" w:space="0" w:color="auto"/>
                      </w:divBdr>
                    </w:div>
                  </w:divsChild>
                </w:div>
                <w:div w:id="1062367239">
                  <w:marLeft w:val="0"/>
                  <w:marRight w:val="0"/>
                  <w:marTop w:val="0"/>
                  <w:marBottom w:val="0"/>
                  <w:divBdr>
                    <w:top w:val="none" w:sz="0" w:space="0" w:color="auto"/>
                    <w:left w:val="none" w:sz="0" w:space="0" w:color="auto"/>
                    <w:bottom w:val="none" w:sz="0" w:space="0" w:color="auto"/>
                    <w:right w:val="none" w:sz="0" w:space="0" w:color="auto"/>
                  </w:divBdr>
                  <w:divsChild>
                    <w:div w:id="984503924">
                      <w:marLeft w:val="0"/>
                      <w:marRight w:val="0"/>
                      <w:marTop w:val="0"/>
                      <w:marBottom w:val="0"/>
                      <w:divBdr>
                        <w:top w:val="none" w:sz="0" w:space="0" w:color="auto"/>
                        <w:left w:val="none" w:sz="0" w:space="0" w:color="auto"/>
                        <w:bottom w:val="none" w:sz="0" w:space="0" w:color="auto"/>
                        <w:right w:val="none" w:sz="0" w:space="0" w:color="auto"/>
                      </w:divBdr>
                    </w:div>
                  </w:divsChild>
                </w:div>
                <w:div w:id="1108963872">
                  <w:marLeft w:val="0"/>
                  <w:marRight w:val="0"/>
                  <w:marTop w:val="0"/>
                  <w:marBottom w:val="0"/>
                  <w:divBdr>
                    <w:top w:val="none" w:sz="0" w:space="0" w:color="auto"/>
                    <w:left w:val="none" w:sz="0" w:space="0" w:color="auto"/>
                    <w:bottom w:val="none" w:sz="0" w:space="0" w:color="auto"/>
                    <w:right w:val="none" w:sz="0" w:space="0" w:color="auto"/>
                  </w:divBdr>
                  <w:divsChild>
                    <w:div w:id="1361739573">
                      <w:marLeft w:val="0"/>
                      <w:marRight w:val="0"/>
                      <w:marTop w:val="0"/>
                      <w:marBottom w:val="0"/>
                      <w:divBdr>
                        <w:top w:val="none" w:sz="0" w:space="0" w:color="auto"/>
                        <w:left w:val="none" w:sz="0" w:space="0" w:color="auto"/>
                        <w:bottom w:val="none" w:sz="0" w:space="0" w:color="auto"/>
                        <w:right w:val="none" w:sz="0" w:space="0" w:color="auto"/>
                      </w:divBdr>
                    </w:div>
                  </w:divsChild>
                </w:div>
                <w:div w:id="1221212686">
                  <w:marLeft w:val="0"/>
                  <w:marRight w:val="0"/>
                  <w:marTop w:val="0"/>
                  <w:marBottom w:val="0"/>
                  <w:divBdr>
                    <w:top w:val="none" w:sz="0" w:space="0" w:color="auto"/>
                    <w:left w:val="none" w:sz="0" w:space="0" w:color="auto"/>
                    <w:bottom w:val="none" w:sz="0" w:space="0" w:color="auto"/>
                    <w:right w:val="none" w:sz="0" w:space="0" w:color="auto"/>
                  </w:divBdr>
                  <w:divsChild>
                    <w:div w:id="1595087882">
                      <w:marLeft w:val="0"/>
                      <w:marRight w:val="0"/>
                      <w:marTop w:val="0"/>
                      <w:marBottom w:val="0"/>
                      <w:divBdr>
                        <w:top w:val="none" w:sz="0" w:space="0" w:color="auto"/>
                        <w:left w:val="none" w:sz="0" w:space="0" w:color="auto"/>
                        <w:bottom w:val="none" w:sz="0" w:space="0" w:color="auto"/>
                        <w:right w:val="none" w:sz="0" w:space="0" w:color="auto"/>
                      </w:divBdr>
                    </w:div>
                  </w:divsChild>
                </w:div>
                <w:div w:id="1244292474">
                  <w:marLeft w:val="0"/>
                  <w:marRight w:val="0"/>
                  <w:marTop w:val="0"/>
                  <w:marBottom w:val="0"/>
                  <w:divBdr>
                    <w:top w:val="none" w:sz="0" w:space="0" w:color="auto"/>
                    <w:left w:val="none" w:sz="0" w:space="0" w:color="auto"/>
                    <w:bottom w:val="none" w:sz="0" w:space="0" w:color="auto"/>
                    <w:right w:val="none" w:sz="0" w:space="0" w:color="auto"/>
                  </w:divBdr>
                  <w:divsChild>
                    <w:div w:id="1284188849">
                      <w:marLeft w:val="0"/>
                      <w:marRight w:val="0"/>
                      <w:marTop w:val="0"/>
                      <w:marBottom w:val="0"/>
                      <w:divBdr>
                        <w:top w:val="none" w:sz="0" w:space="0" w:color="auto"/>
                        <w:left w:val="none" w:sz="0" w:space="0" w:color="auto"/>
                        <w:bottom w:val="none" w:sz="0" w:space="0" w:color="auto"/>
                        <w:right w:val="none" w:sz="0" w:space="0" w:color="auto"/>
                      </w:divBdr>
                    </w:div>
                  </w:divsChild>
                </w:div>
                <w:div w:id="1253126279">
                  <w:marLeft w:val="0"/>
                  <w:marRight w:val="0"/>
                  <w:marTop w:val="0"/>
                  <w:marBottom w:val="0"/>
                  <w:divBdr>
                    <w:top w:val="none" w:sz="0" w:space="0" w:color="auto"/>
                    <w:left w:val="none" w:sz="0" w:space="0" w:color="auto"/>
                    <w:bottom w:val="none" w:sz="0" w:space="0" w:color="auto"/>
                    <w:right w:val="none" w:sz="0" w:space="0" w:color="auto"/>
                  </w:divBdr>
                  <w:divsChild>
                    <w:div w:id="2130858088">
                      <w:marLeft w:val="0"/>
                      <w:marRight w:val="0"/>
                      <w:marTop w:val="0"/>
                      <w:marBottom w:val="0"/>
                      <w:divBdr>
                        <w:top w:val="none" w:sz="0" w:space="0" w:color="auto"/>
                        <w:left w:val="none" w:sz="0" w:space="0" w:color="auto"/>
                        <w:bottom w:val="none" w:sz="0" w:space="0" w:color="auto"/>
                        <w:right w:val="none" w:sz="0" w:space="0" w:color="auto"/>
                      </w:divBdr>
                    </w:div>
                  </w:divsChild>
                </w:div>
                <w:div w:id="1381317899">
                  <w:marLeft w:val="0"/>
                  <w:marRight w:val="0"/>
                  <w:marTop w:val="0"/>
                  <w:marBottom w:val="0"/>
                  <w:divBdr>
                    <w:top w:val="none" w:sz="0" w:space="0" w:color="auto"/>
                    <w:left w:val="none" w:sz="0" w:space="0" w:color="auto"/>
                    <w:bottom w:val="none" w:sz="0" w:space="0" w:color="auto"/>
                    <w:right w:val="none" w:sz="0" w:space="0" w:color="auto"/>
                  </w:divBdr>
                  <w:divsChild>
                    <w:div w:id="227225318">
                      <w:marLeft w:val="0"/>
                      <w:marRight w:val="0"/>
                      <w:marTop w:val="0"/>
                      <w:marBottom w:val="0"/>
                      <w:divBdr>
                        <w:top w:val="none" w:sz="0" w:space="0" w:color="auto"/>
                        <w:left w:val="none" w:sz="0" w:space="0" w:color="auto"/>
                        <w:bottom w:val="none" w:sz="0" w:space="0" w:color="auto"/>
                        <w:right w:val="none" w:sz="0" w:space="0" w:color="auto"/>
                      </w:divBdr>
                    </w:div>
                  </w:divsChild>
                </w:div>
                <w:div w:id="1464076006">
                  <w:marLeft w:val="0"/>
                  <w:marRight w:val="0"/>
                  <w:marTop w:val="0"/>
                  <w:marBottom w:val="0"/>
                  <w:divBdr>
                    <w:top w:val="none" w:sz="0" w:space="0" w:color="auto"/>
                    <w:left w:val="none" w:sz="0" w:space="0" w:color="auto"/>
                    <w:bottom w:val="none" w:sz="0" w:space="0" w:color="auto"/>
                    <w:right w:val="none" w:sz="0" w:space="0" w:color="auto"/>
                  </w:divBdr>
                  <w:divsChild>
                    <w:div w:id="162741271">
                      <w:marLeft w:val="0"/>
                      <w:marRight w:val="0"/>
                      <w:marTop w:val="0"/>
                      <w:marBottom w:val="0"/>
                      <w:divBdr>
                        <w:top w:val="none" w:sz="0" w:space="0" w:color="auto"/>
                        <w:left w:val="none" w:sz="0" w:space="0" w:color="auto"/>
                        <w:bottom w:val="none" w:sz="0" w:space="0" w:color="auto"/>
                        <w:right w:val="none" w:sz="0" w:space="0" w:color="auto"/>
                      </w:divBdr>
                    </w:div>
                  </w:divsChild>
                </w:div>
                <w:div w:id="1494830975">
                  <w:marLeft w:val="0"/>
                  <w:marRight w:val="0"/>
                  <w:marTop w:val="0"/>
                  <w:marBottom w:val="0"/>
                  <w:divBdr>
                    <w:top w:val="none" w:sz="0" w:space="0" w:color="auto"/>
                    <w:left w:val="none" w:sz="0" w:space="0" w:color="auto"/>
                    <w:bottom w:val="none" w:sz="0" w:space="0" w:color="auto"/>
                    <w:right w:val="none" w:sz="0" w:space="0" w:color="auto"/>
                  </w:divBdr>
                  <w:divsChild>
                    <w:div w:id="353578950">
                      <w:marLeft w:val="0"/>
                      <w:marRight w:val="0"/>
                      <w:marTop w:val="0"/>
                      <w:marBottom w:val="0"/>
                      <w:divBdr>
                        <w:top w:val="none" w:sz="0" w:space="0" w:color="auto"/>
                        <w:left w:val="none" w:sz="0" w:space="0" w:color="auto"/>
                        <w:bottom w:val="none" w:sz="0" w:space="0" w:color="auto"/>
                        <w:right w:val="none" w:sz="0" w:space="0" w:color="auto"/>
                      </w:divBdr>
                    </w:div>
                  </w:divsChild>
                </w:div>
                <w:div w:id="1512522217">
                  <w:marLeft w:val="0"/>
                  <w:marRight w:val="0"/>
                  <w:marTop w:val="0"/>
                  <w:marBottom w:val="0"/>
                  <w:divBdr>
                    <w:top w:val="none" w:sz="0" w:space="0" w:color="auto"/>
                    <w:left w:val="none" w:sz="0" w:space="0" w:color="auto"/>
                    <w:bottom w:val="none" w:sz="0" w:space="0" w:color="auto"/>
                    <w:right w:val="none" w:sz="0" w:space="0" w:color="auto"/>
                  </w:divBdr>
                  <w:divsChild>
                    <w:div w:id="2066416295">
                      <w:marLeft w:val="0"/>
                      <w:marRight w:val="0"/>
                      <w:marTop w:val="0"/>
                      <w:marBottom w:val="0"/>
                      <w:divBdr>
                        <w:top w:val="none" w:sz="0" w:space="0" w:color="auto"/>
                        <w:left w:val="none" w:sz="0" w:space="0" w:color="auto"/>
                        <w:bottom w:val="none" w:sz="0" w:space="0" w:color="auto"/>
                        <w:right w:val="none" w:sz="0" w:space="0" w:color="auto"/>
                      </w:divBdr>
                    </w:div>
                  </w:divsChild>
                </w:div>
                <w:div w:id="1581674603">
                  <w:marLeft w:val="0"/>
                  <w:marRight w:val="0"/>
                  <w:marTop w:val="0"/>
                  <w:marBottom w:val="0"/>
                  <w:divBdr>
                    <w:top w:val="none" w:sz="0" w:space="0" w:color="auto"/>
                    <w:left w:val="none" w:sz="0" w:space="0" w:color="auto"/>
                    <w:bottom w:val="none" w:sz="0" w:space="0" w:color="auto"/>
                    <w:right w:val="none" w:sz="0" w:space="0" w:color="auto"/>
                  </w:divBdr>
                  <w:divsChild>
                    <w:div w:id="366881444">
                      <w:marLeft w:val="0"/>
                      <w:marRight w:val="0"/>
                      <w:marTop w:val="0"/>
                      <w:marBottom w:val="0"/>
                      <w:divBdr>
                        <w:top w:val="none" w:sz="0" w:space="0" w:color="auto"/>
                        <w:left w:val="none" w:sz="0" w:space="0" w:color="auto"/>
                        <w:bottom w:val="none" w:sz="0" w:space="0" w:color="auto"/>
                        <w:right w:val="none" w:sz="0" w:space="0" w:color="auto"/>
                      </w:divBdr>
                    </w:div>
                  </w:divsChild>
                </w:div>
                <w:div w:id="1639994197">
                  <w:marLeft w:val="0"/>
                  <w:marRight w:val="0"/>
                  <w:marTop w:val="0"/>
                  <w:marBottom w:val="0"/>
                  <w:divBdr>
                    <w:top w:val="none" w:sz="0" w:space="0" w:color="auto"/>
                    <w:left w:val="none" w:sz="0" w:space="0" w:color="auto"/>
                    <w:bottom w:val="none" w:sz="0" w:space="0" w:color="auto"/>
                    <w:right w:val="none" w:sz="0" w:space="0" w:color="auto"/>
                  </w:divBdr>
                  <w:divsChild>
                    <w:div w:id="1755474961">
                      <w:marLeft w:val="0"/>
                      <w:marRight w:val="0"/>
                      <w:marTop w:val="0"/>
                      <w:marBottom w:val="0"/>
                      <w:divBdr>
                        <w:top w:val="none" w:sz="0" w:space="0" w:color="auto"/>
                        <w:left w:val="none" w:sz="0" w:space="0" w:color="auto"/>
                        <w:bottom w:val="none" w:sz="0" w:space="0" w:color="auto"/>
                        <w:right w:val="none" w:sz="0" w:space="0" w:color="auto"/>
                      </w:divBdr>
                    </w:div>
                  </w:divsChild>
                </w:div>
                <w:div w:id="1662196865">
                  <w:marLeft w:val="0"/>
                  <w:marRight w:val="0"/>
                  <w:marTop w:val="0"/>
                  <w:marBottom w:val="0"/>
                  <w:divBdr>
                    <w:top w:val="none" w:sz="0" w:space="0" w:color="auto"/>
                    <w:left w:val="none" w:sz="0" w:space="0" w:color="auto"/>
                    <w:bottom w:val="none" w:sz="0" w:space="0" w:color="auto"/>
                    <w:right w:val="none" w:sz="0" w:space="0" w:color="auto"/>
                  </w:divBdr>
                  <w:divsChild>
                    <w:div w:id="822501695">
                      <w:marLeft w:val="0"/>
                      <w:marRight w:val="0"/>
                      <w:marTop w:val="0"/>
                      <w:marBottom w:val="0"/>
                      <w:divBdr>
                        <w:top w:val="none" w:sz="0" w:space="0" w:color="auto"/>
                        <w:left w:val="none" w:sz="0" w:space="0" w:color="auto"/>
                        <w:bottom w:val="none" w:sz="0" w:space="0" w:color="auto"/>
                        <w:right w:val="none" w:sz="0" w:space="0" w:color="auto"/>
                      </w:divBdr>
                    </w:div>
                  </w:divsChild>
                </w:div>
                <w:div w:id="1705717651">
                  <w:marLeft w:val="0"/>
                  <w:marRight w:val="0"/>
                  <w:marTop w:val="0"/>
                  <w:marBottom w:val="0"/>
                  <w:divBdr>
                    <w:top w:val="none" w:sz="0" w:space="0" w:color="auto"/>
                    <w:left w:val="none" w:sz="0" w:space="0" w:color="auto"/>
                    <w:bottom w:val="none" w:sz="0" w:space="0" w:color="auto"/>
                    <w:right w:val="none" w:sz="0" w:space="0" w:color="auto"/>
                  </w:divBdr>
                  <w:divsChild>
                    <w:div w:id="613558100">
                      <w:marLeft w:val="0"/>
                      <w:marRight w:val="0"/>
                      <w:marTop w:val="0"/>
                      <w:marBottom w:val="0"/>
                      <w:divBdr>
                        <w:top w:val="none" w:sz="0" w:space="0" w:color="auto"/>
                        <w:left w:val="none" w:sz="0" w:space="0" w:color="auto"/>
                        <w:bottom w:val="none" w:sz="0" w:space="0" w:color="auto"/>
                        <w:right w:val="none" w:sz="0" w:space="0" w:color="auto"/>
                      </w:divBdr>
                    </w:div>
                  </w:divsChild>
                </w:div>
                <w:div w:id="1752770738">
                  <w:marLeft w:val="0"/>
                  <w:marRight w:val="0"/>
                  <w:marTop w:val="0"/>
                  <w:marBottom w:val="0"/>
                  <w:divBdr>
                    <w:top w:val="none" w:sz="0" w:space="0" w:color="auto"/>
                    <w:left w:val="none" w:sz="0" w:space="0" w:color="auto"/>
                    <w:bottom w:val="none" w:sz="0" w:space="0" w:color="auto"/>
                    <w:right w:val="none" w:sz="0" w:space="0" w:color="auto"/>
                  </w:divBdr>
                  <w:divsChild>
                    <w:div w:id="2025588762">
                      <w:marLeft w:val="0"/>
                      <w:marRight w:val="0"/>
                      <w:marTop w:val="0"/>
                      <w:marBottom w:val="0"/>
                      <w:divBdr>
                        <w:top w:val="none" w:sz="0" w:space="0" w:color="auto"/>
                        <w:left w:val="none" w:sz="0" w:space="0" w:color="auto"/>
                        <w:bottom w:val="none" w:sz="0" w:space="0" w:color="auto"/>
                        <w:right w:val="none" w:sz="0" w:space="0" w:color="auto"/>
                      </w:divBdr>
                    </w:div>
                  </w:divsChild>
                </w:div>
                <w:div w:id="1761415513">
                  <w:marLeft w:val="0"/>
                  <w:marRight w:val="0"/>
                  <w:marTop w:val="0"/>
                  <w:marBottom w:val="0"/>
                  <w:divBdr>
                    <w:top w:val="none" w:sz="0" w:space="0" w:color="auto"/>
                    <w:left w:val="none" w:sz="0" w:space="0" w:color="auto"/>
                    <w:bottom w:val="none" w:sz="0" w:space="0" w:color="auto"/>
                    <w:right w:val="none" w:sz="0" w:space="0" w:color="auto"/>
                  </w:divBdr>
                  <w:divsChild>
                    <w:div w:id="133065234">
                      <w:marLeft w:val="0"/>
                      <w:marRight w:val="0"/>
                      <w:marTop w:val="0"/>
                      <w:marBottom w:val="0"/>
                      <w:divBdr>
                        <w:top w:val="none" w:sz="0" w:space="0" w:color="auto"/>
                        <w:left w:val="none" w:sz="0" w:space="0" w:color="auto"/>
                        <w:bottom w:val="none" w:sz="0" w:space="0" w:color="auto"/>
                        <w:right w:val="none" w:sz="0" w:space="0" w:color="auto"/>
                      </w:divBdr>
                    </w:div>
                  </w:divsChild>
                </w:div>
                <w:div w:id="1793479904">
                  <w:marLeft w:val="0"/>
                  <w:marRight w:val="0"/>
                  <w:marTop w:val="0"/>
                  <w:marBottom w:val="0"/>
                  <w:divBdr>
                    <w:top w:val="none" w:sz="0" w:space="0" w:color="auto"/>
                    <w:left w:val="none" w:sz="0" w:space="0" w:color="auto"/>
                    <w:bottom w:val="none" w:sz="0" w:space="0" w:color="auto"/>
                    <w:right w:val="none" w:sz="0" w:space="0" w:color="auto"/>
                  </w:divBdr>
                  <w:divsChild>
                    <w:div w:id="65417472">
                      <w:marLeft w:val="0"/>
                      <w:marRight w:val="0"/>
                      <w:marTop w:val="0"/>
                      <w:marBottom w:val="0"/>
                      <w:divBdr>
                        <w:top w:val="none" w:sz="0" w:space="0" w:color="auto"/>
                        <w:left w:val="none" w:sz="0" w:space="0" w:color="auto"/>
                        <w:bottom w:val="none" w:sz="0" w:space="0" w:color="auto"/>
                        <w:right w:val="none" w:sz="0" w:space="0" w:color="auto"/>
                      </w:divBdr>
                    </w:div>
                  </w:divsChild>
                </w:div>
                <w:div w:id="1859083318">
                  <w:marLeft w:val="0"/>
                  <w:marRight w:val="0"/>
                  <w:marTop w:val="0"/>
                  <w:marBottom w:val="0"/>
                  <w:divBdr>
                    <w:top w:val="none" w:sz="0" w:space="0" w:color="auto"/>
                    <w:left w:val="none" w:sz="0" w:space="0" w:color="auto"/>
                    <w:bottom w:val="none" w:sz="0" w:space="0" w:color="auto"/>
                    <w:right w:val="none" w:sz="0" w:space="0" w:color="auto"/>
                  </w:divBdr>
                  <w:divsChild>
                    <w:div w:id="688719358">
                      <w:marLeft w:val="0"/>
                      <w:marRight w:val="0"/>
                      <w:marTop w:val="0"/>
                      <w:marBottom w:val="0"/>
                      <w:divBdr>
                        <w:top w:val="none" w:sz="0" w:space="0" w:color="auto"/>
                        <w:left w:val="none" w:sz="0" w:space="0" w:color="auto"/>
                        <w:bottom w:val="none" w:sz="0" w:space="0" w:color="auto"/>
                        <w:right w:val="none" w:sz="0" w:space="0" w:color="auto"/>
                      </w:divBdr>
                    </w:div>
                  </w:divsChild>
                </w:div>
                <w:div w:id="1908880650">
                  <w:marLeft w:val="0"/>
                  <w:marRight w:val="0"/>
                  <w:marTop w:val="0"/>
                  <w:marBottom w:val="0"/>
                  <w:divBdr>
                    <w:top w:val="none" w:sz="0" w:space="0" w:color="auto"/>
                    <w:left w:val="none" w:sz="0" w:space="0" w:color="auto"/>
                    <w:bottom w:val="none" w:sz="0" w:space="0" w:color="auto"/>
                    <w:right w:val="none" w:sz="0" w:space="0" w:color="auto"/>
                  </w:divBdr>
                  <w:divsChild>
                    <w:div w:id="1917939142">
                      <w:marLeft w:val="0"/>
                      <w:marRight w:val="0"/>
                      <w:marTop w:val="0"/>
                      <w:marBottom w:val="0"/>
                      <w:divBdr>
                        <w:top w:val="none" w:sz="0" w:space="0" w:color="auto"/>
                        <w:left w:val="none" w:sz="0" w:space="0" w:color="auto"/>
                        <w:bottom w:val="none" w:sz="0" w:space="0" w:color="auto"/>
                        <w:right w:val="none" w:sz="0" w:space="0" w:color="auto"/>
                      </w:divBdr>
                    </w:div>
                  </w:divsChild>
                </w:div>
                <w:div w:id="1940329057">
                  <w:marLeft w:val="0"/>
                  <w:marRight w:val="0"/>
                  <w:marTop w:val="0"/>
                  <w:marBottom w:val="0"/>
                  <w:divBdr>
                    <w:top w:val="none" w:sz="0" w:space="0" w:color="auto"/>
                    <w:left w:val="none" w:sz="0" w:space="0" w:color="auto"/>
                    <w:bottom w:val="none" w:sz="0" w:space="0" w:color="auto"/>
                    <w:right w:val="none" w:sz="0" w:space="0" w:color="auto"/>
                  </w:divBdr>
                  <w:divsChild>
                    <w:div w:id="1965504145">
                      <w:marLeft w:val="0"/>
                      <w:marRight w:val="0"/>
                      <w:marTop w:val="0"/>
                      <w:marBottom w:val="0"/>
                      <w:divBdr>
                        <w:top w:val="none" w:sz="0" w:space="0" w:color="auto"/>
                        <w:left w:val="none" w:sz="0" w:space="0" w:color="auto"/>
                        <w:bottom w:val="none" w:sz="0" w:space="0" w:color="auto"/>
                        <w:right w:val="none" w:sz="0" w:space="0" w:color="auto"/>
                      </w:divBdr>
                    </w:div>
                  </w:divsChild>
                </w:div>
                <w:div w:id="2023584438">
                  <w:marLeft w:val="0"/>
                  <w:marRight w:val="0"/>
                  <w:marTop w:val="0"/>
                  <w:marBottom w:val="0"/>
                  <w:divBdr>
                    <w:top w:val="none" w:sz="0" w:space="0" w:color="auto"/>
                    <w:left w:val="none" w:sz="0" w:space="0" w:color="auto"/>
                    <w:bottom w:val="none" w:sz="0" w:space="0" w:color="auto"/>
                    <w:right w:val="none" w:sz="0" w:space="0" w:color="auto"/>
                  </w:divBdr>
                  <w:divsChild>
                    <w:div w:id="899249730">
                      <w:marLeft w:val="0"/>
                      <w:marRight w:val="0"/>
                      <w:marTop w:val="0"/>
                      <w:marBottom w:val="0"/>
                      <w:divBdr>
                        <w:top w:val="none" w:sz="0" w:space="0" w:color="auto"/>
                        <w:left w:val="none" w:sz="0" w:space="0" w:color="auto"/>
                        <w:bottom w:val="none" w:sz="0" w:space="0" w:color="auto"/>
                        <w:right w:val="none" w:sz="0" w:space="0" w:color="auto"/>
                      </w:divBdr>
                    </w:div>
                  </w:divsChild>
                </w:div>
                <w:div w:id="2054842762">
                  <w:marLeft w:val="0"/>
                  <w:marRight w:val="0"/>
                  <w:marTop w:val="0"/>
                  <w:marBottom w:val="0"/>
                  <w:divBdr>
                    <w:top w:val="none" w:sz="0" w:space="0" w:color="auto"/>
                    <w:left w:val="none" w:sz="0" w:space="0" w:color="auto"/>
                    <w:bottom w:val="none" w:sz="0" w:space="0" w:color="auto"/>
                    <w:right w:val="none" w:sz="0" w:space="0" w:color="auto"/>
                  </w:divBdr>
                  <w:divsChild>
                    <w:div w:id="1209565036">
                      <w:marLeft w:val="0"/>
                      <w:marRight w:val="0"/>
                      <w:marTop w:val="0"/>
                      <w:marBottom w:val="0"/>
                      <w:divBdr>
                        <w:top w:val="none" w:sz="0" w:space="0" w:color="auto"/>
                        <w:left w:val="none" w:sz="0" w:space="0" w:color="auto"/>
                        <w:bottom w:val="none" w:sz="0" w:space="0" w:color="auto"/>
                        <w:right w:val="none" w:sz="0" w:space="0" w:color="auto"/>
                      </w:divBdr>
                    </w:div>
                  </w:divsChild>
                </w:div>
                <w:div w:id="2065133914">
                  <w:marLeft w:val="0"/>
                  <w:marRight w:val="0"/>
                  <w:marTop w:val="0"/>
                  <w:marBottom w:val="0"/>
                  <w:divBdr>
                    <w:top w:val="none" w:sz="0" w:space="0" w:color="auto"/>
                    <w:left w:val="none" w:sz="0" w:space="0" w:color="auto"/>
                    <w:bottom w:val="none" w:sz="0" w:space="0" w:color="auto"/>
                    <w:right w:val="none" w:sz="0" w:space="0" w:color="auto"/>
                  </w:divBdr>
                  <w:divsChild>
                    <w:div w:id="1195772712">
                      <w:marLeft w:val="0"/>
                      <w:marRight w:val="0"/>
                      <w:marTop w:val="0"/>
                      <w:marBottom w:val="0"/>
                      <w:divBdr>
                        <w:top w:val="none" w:sz="0" w:space="0" w:color="auto"/>
                        <w:left w:val="none" w:sz="0" w:space="0" w:color="auto"/>
                        <w:bottom w:val="none" w:sz="0" w:space="0" w:color="auto"/>
                        <w:right w:val="none" w:sz="0" w:space="0" w:color="auto"/>
                      </w:divBdr>
                    </w:div>
                  </w:divsChild>
                </w:div>
                <w:div w:id="2067146701">
                  <w:marLeft w:val="0"/>
                  <w:marRight w:val="0"/>
                  <w:marTop w:val="0"/>
                  <w:marBottom w:val="0"/>
                  <w:divBdr>
                    <w:top w:val="none" w:sz="0" w:space="0" w:color="auto"/>
                    <w:left w:val="none" w:sz="0" w:space="0" w:color="auto"/>
                    <w:bottom w:val="none" w:sz="0" w:space="0" w:color="auto"/>
                    <w:right w:val="none" w:sz="0" w:space="0" w:color="auto"/>
                  </w:divBdr>
                  <w:divsChild>
                    <w:div w:id="850336846">
                      <w:marLeft w:val="0"/>
                      <w:marRight w:val="0"/>
                      <w:marTop w:val="0"/>
                      <w:marBottom w:val="0"/>
                      <w:divBdr>
                        <w:top w:val="none" w:sz="0" w:space="0" w:color="auto"/>
                        <w:left w:val="none" w:sz="0" w:space="0" w:color="auto"/>
                        <w:bottom w:val="none" w:sz="0" w:space="0" w:color="auto"/>
                        <w:right w:val="none" w:sz="0" w:space="0" w:color="auto"/>
                      </w:divBdr>
                    </w:div>
                  </w:divsChild>
                </w:div>
                <w:div w:id="2099793462">
                  <w:marLeft w:val="0"/>
                  <w:marRight w:val="0"/>
                  <w:marTop w:val="0"/>
                  <w:marBottom w:val="0"/>
                  <w:divBdr>
                    <w:top w:val="none" w:sz="0" w:space="0" w:color="auto"/>
                    <w:left w:val="none" w:sz="0" w:space="0" w:color="auto"/>
                    <w:bottom w:val="none" w:sz="0" w:space="0" w:color="auto"/>
                    <w:right w:val="none" w:sz="0" w:space="0" w:color="auto"/>
                  </w:divBdr>
                  <w:divsChild>
                    <w:div w:id="12493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696">
          <w:marLeft w:val="0"/>
          <w:marRight w:val="0"/>
          <w:marTop w:val="0"/>
          <w:marBottom w:val="0"/>
          <w:divBdr>
            <w:top w:val="none" w:sz="0" w:space="0" w:color="auto"/>
            <w:left w:val="none" w:sz="0" w:space="0" w:color="auto"/>
            <w:bottom w:val="none" w:sz="0" w:space="0" w:color="auto"/>
            <w:right w:val="none" w:sz="0" w:space="0" w:color="auto"/>
          </w:divBdr>
        </w:div>
      </w:divsChild>
    </w:div>
    <w:div w:id="745105878">
      <w:bodyDiv w:val="1"/>
      <w:marLeft w:val="0"/>
      <w:marRight w:val="0"/>
      <w:marTop w:val="0"/>
      <w:marBottom w:val="0"/>
      <w:divBdr>
        <w:top w:val="none" w:sz="0" w:space="0" w:color="auto"/>
        <w:left w:val="none" w:sz="0" w:space="0" w:color="auto"/>
        <w:bottom w:val="none" w:sz="0" w:space="0" w:color="auto"/>
        <w:right w:val="none" w:sz="0" w:space="0" w:color="auto"/>
      </w:divBdr>
    </w:div>
    <w:div w:id="990596166">
      <w:bodyDiv w:val="1"/>
      <w:marLeft w:val="0"/>
      <w:marRight w:val="0"/>
      <w:marTop w:val="0"/>
      <w:marBottom w:val="0"/>
      <w:divBdr>
        <w:top w:val="none" w:sz="0" w:space="0" w:color="auto"/>
        <w:left w:val="none" w:sz="0" w:space="0" w:color="auto"/>
        <w:bottom w:val="none" w:sz="0" w:space="0" w:color="auto"/>
        <w:right w:val="none" w:sz="0" w:space="0" w:color="auto"/>
      </w:divBdr>
    </w:div>
    <w:div w:id="1091700745">
      <w:bodyDiv w:val="1"/>
      <w:marLeft w:val="0"/>
      <w:marRight w:val="0"/>
      <w:marTop w:val="0"/>
      <w:marBottom w:val="0"/>
      <w:divBdr>
        <w:top w:val="none" w:sz="0" w:space="0" w:color="auto"/>
        <w:left w:val="none" w:sz="0" w:space="0" w:color="auto"/>
        <w:bottom w:val="none" w:sz="0" w:space="0" w:color="auto"/>
        <w:right w:val="none" w:sz="0" w:space="0" w:color="auto"/>
      </w:divBdr>
    </w:div>
    <w:div w:id="1176455376">
      <w:bodyDiv w:val="1"/>
      <w:marLeft w:val="0"/>
      <w:marRight w:val="0"/>
      <w:marTop w:val="0"/>
      <w:marBottom w:val="0"/>
      <w:divBdr>
        <w:top w:val="none" w:sz="0" w:space="0" w:color="auto"/>
        <w:left w:val="none" w:sz="0" w:space="0" w:color="auto"/>
        <w:bottom w:val="none" w:sz="0" w:space="0" w:color="auto"/>
        <w:right w:val="none" w:sz="0" w:space="0" w:color="auto"/>
      </w:divBdr>
    </w:div>
    <w:div w:id="1209295350">
      <w:bodyDiv w:val="1"/>
      <w:marLeft w:val="0"/>
      <w:marRight w:val="0"/>
      <w:marTop w:val="0"/>
      <w:marBottom w:val="0"/>
      <w:divBdr>
        <w:top w:val="none" w:sz="0" w:space="0" w:color="auto"/>
        <w:left w:val="none" w:sz="0" w:space="0" w:color="auto"/>
        <w:bottom w:val="none" w:sz="0" w:space="0" w:color="auto"/>
        <w:right w:val="none" w:sz="0" w:space="0" w:color="auto"/>
      </w:divBdr>
      <w:divsChild>
        <w:div w:id="32923109">
          <w:marLeft w:val="0"/>
          <w:marRight w:val="0"/>
          <w:marTop w:val="0"/>
          <w:marBottom w:val="0"/>
          <w:divBdr>
            <w:top w:val="none" w:sz="0" w:space="0" w:color="auto"/>
            <w:left w:val="none" w:sz="0" w:space="0" w:color="auto"/>
            <w:bottom w:val="none" w:sz="0" w:space="0" w:color="auto"/>
            <w:right w:val="none" w:sz="0" w:space="0" w:color="auto"/>
          </w:divBdr>
        </w:div>
        <w:div w:id="265619281">
          <w:marLeft w:val="0"/>
          <w:marRight w:val="0"/>
          <w:marTop w:val="0"/>
          <w:marBottom w:val="0"/>
          <w:divBdr>
            <w:top w:val="none" w:sz="0" w:space="0" w:color="auto"/>
            <w:left w:val="none" w:sz="0" w:space="0" w:color="auto"/>
            <w:bottom w:val="none" w:sz="0" w:space="0" w:color="auto"/>
            <w:right w:val="none" w:sz="0" w:space="0" w:color="auto"/>
          </w:divBdr>
          <w:divsChild>
            <w:div w:id="1018001146">
              <w:marLeft w:val="-75"/>
              <w:marRight w:val="0"/>
              <w:marTop w:val="30"/>
              <w:marBottom w:val="30"/>
              <w:divBdr>
                <w:top w:val="none" w:sz="0" w:space="0" w:color="auto"/>
                <w:left w:val="none" w:sz="0" w:space="0" w:color="auto"/>
                <w:bottom w:val="none" w:sz="0" w:space="0" w:color="auto"/>
                <w:right w:val="none" w:sz="0" w:space="0" w:color="auto"/>
              </w:divBdr>
              <w:divsChild>
                <w:div w:id="235752313">
                  <w:marLeft w:val="0"/>
                  <w:marRight w:val="0"/>
                  <w:marTop w:val="0"/>
                  <w:marBottom w:val="0"/>
                  <w:divBdr>
                    <w:top w:val="none" w:sz="0" w:space="0" w:color="auto"/>
                    <w:left w:val="none" w:sz="0" w:space="0" w:color="auto"/>
                    <w:bottom w:val="none" w:sz="0" w:space="0" w:color="auto"/>
                    <w:right w:val="none" w:sz="0" w:space="0" w:color="auto"/>
                  </w:divBdr>
                  <w:divsChild>
                    <w:div w:id="1237129481">
                      <w:marLeft w:val="0"/>
                      <w:marRight w:val="0"/>
                      <w:marTop w:val="0"/>
                      <w:marBottom w:val="0"/>
                      <w:divBdr>
                        <w:top w:val="none" w:sz="0" w:space="0" w:color="auto"/>
                        <w:left w:val="none" w:sz="0" w:space="0" w:color="auto"/>
                        <w:bottom w:val="none" w:sz="0" w:space="0" w:color="auto"/>
                        <w:right w:val="none" w:sz="0" w:space="0" w:color="auto"/>
                      </w:divBdr>
                    </w:div>
                  </w:divsChild>
                </w:div>
                <w:div w:id="269819447">
                  <w:marLeft w:val="0"/>
                  <w:marRight w:val="0"/>
                  <w:marTop w:val="0"/>
                  <w:marBottom w:val="0"/>
                  <w:divBdr>
                    <w:top w:val="none" w:sz="0" w:space="0" w:color="auto"/>
                    <w:left w:val="none" w:sz="0" w:space="0" w:color="auto"/>
                    <w:bottom w:val="none" w:sz="0" w:space="0" w:color="auto"/>
                    <w:right w:val="none" w:sz="0" w:space="0" w:color="auto"/>
                  </w:divBdr>
                  <w:divsChild>
                    <w:div w:id="995109037">
                      <w:marLeft w:val="0"/>
                      <w:marRight w:val="0"/>
                      <w:marTop w:val="0"/>
                      <w:marBottom w:val="0"/>
                      <w:divBdr>
                        <w:top w:val="none" w:sz="0" w:space="0" w:color="auto"/>
                        <w:left w:val="none" w:sz="0" w:space="0" w:color="auto"/>
                        <w:bottom w:val="none" w:sz="0" w:space="0" w:color="auto"/>
                        <w:right w:val="none" w:sz="0" w:space="0" w:color="auto"/>
                      </w:divBdr>
                    </w:div>
                  </w:divsChild>
                </w:div>
                <w:div w:id="279530853">
                  <w:marLeft w:val="0"/>
                  <w:marRight w:val="0"/>
                  <w:marTop w:val="0"/>
                  <w:marBottom w:val="0"/>
                  <w:divBdr>
                    <w:top w:val="none" w:sz="0" w:space="0" w:color="auto"/>
                    <w:left w:val="none" w:sz="0" w:space="0" w:color="auto"/>
                    <w:bottom w:val="none" w:sz="0" w:space="0" w:color="auto"/>
                    <w:right w:val="none" w:sz="0" w:space="0" w:color="auto"/>
                  </w:divBdr>
                  <w:divsChild>
                    <w:div w:id="2027362363">
                      <w:marLeft w:val="0"/>
                      <w:marRight w:val="0"/>
                      <w:marTop w:val="0"/>
                      <w:marBottom w:val="0"/>
                      <w:divBdr>
                        <w:top w:val="none" w:sz="0" w:space="0" w:color="auto"/>
                        <w:left w:val="none" w:sz="0" w:space="0" w:color="auto"/>
                        <w:bottom w:val="none" w:sz="0" w:space="0" w:color="auto"/>
                        <w:right w:val="none" w:sz="0" w:space="0" w:color="auto"/>
                      </w:divBdr>
                    </w:div>
                  </w:divsChild>
                </w:div>
                <w:div w:id="286083049">
                  <w:marLeft w:val="0"/>
                  <w:marRight w:val="0"/>
                  <w:marTop w:val="0"/>
                  <w:marBottom w:val="0"/>
                  <w:divBdr>
                    <w:top w:val="none" w:sz="0" w:space="0" w:color="auto"/>
                    <w:left w:val="none" w:sz="0" w:space="0" w:color="auto"/>
                    <w:bottom w:val="none" w:sz="0" w:space="0" w:color="auto"/>
                    <w:right w:val="none" w:sz="0" w:space="0" w:color="auto"/>
                  </w:divBdr>
                  <w:divsChild>
                    <w:div w:id="55130296">
                      <w:marLeft w:val="0"/>
                      <w:marRight w:val="0"/>
                      <w:marTop w:val="0"/>
                      <w:marBottom w:val="0"/>
                      <w:divBdr>
                        <w:top w:val="none" w:sz="0" w:space="0" w:color="auto"/>
                        <w:left w:val="none" w:sz="0" w:space="0" w:color="auto"/>
                        <w:bottom w:val="none" w:sz="0" w:space="0" w:color="auto"/>
                        <w:right w:val="none" w:sz="0" w:space="0" w:color="auto"/>
                      </w:divBdr>
                    </w:div>
                  </w:divsChild>
                </w:div>
                <w:div w:id="327827137">
                  <w:marLeft w:val="0"/>
                  <w:marRight w:val="0"/>
                  <w:marTop w:val="0"/>
                  <w:marBottom w:val="0"/>
                  <w:divBdr>
                    <w:top w:val="none" w:sz="0" w:space="0" w:color="auto"/>
                    <w:left w:val="none" w:sz="0" w:space="0" w:color="auto"/>
                    <w:bottom w:val="none" w:sz="0" w:space="0" w:color="auto"/>
                    <w:right w:val="none" w:sz="0" w:space="0" w:color="auto"/>
                  </w:divBdr>
                  <w:divsChild>
                    <w:div w:id="222713345">
                      <w:marLeft w:val="0"/>
                      <w:marRight w:val="0"/>
                      <w:marTop w:val="0"/>
                      <w:marBottom w:val="0"/>
                      <w:divBdr>
                        <w:top w:val="none" w:sz="0" w:space="0" w:color="auto"/>
                        <w:left w:val="none" w:sz="0" w:space="0" w:color="auto"/>
                        <w:bottom w:val="none" w:sz="0" w:space="0" w:color="auto"/>
                        <w:right w:val="none" w:sz="0" w:space="0" w:color="auto"/>
                      </w:divBdr>
                    </w:div>
                  </w:divsChild>
                </w:div>
                <w:div w:id="412625496">
                  <w:marLeft w:val="0"/>
                  <w:marRight w:val="0"/>
                  <w:marTop w:val="0"/>
                  <w:marBottom w:val="0"/>
                  <w:divBdr>
                    <w:top w:val="none" w:sz="0" w:space="0" w:color="auto"/>
                    <w:left w:val="none" w:sz="0" w:space="0" w:color="auto"/>
                    <w:bottom w:val="none" w:sz="0" w:space="0" w:color="auto"/>
                    <w:right w:val="none" w:sz="0" w:space="0" w:color="auto"/>
                  </w:divBdr>
                  <w:divsChild>
                    <w:div w:id="1958028164">
                      <w:marLeft w:val="0"/>
                      <w:marRight w:val="0"/>
                      <w:marTop w:val="0"/>
                      <w:marBottom w:val="0"/>
                      <w:divBdr>
                        <w:top w:val="none" w:sz="0" w:space="0" w:color="auto"/>
                        <w:left w:val="none" w:sz="0" w:space="0" w:color="auto"/>
                        <w:bottom w:val="none" w:sz="0" w:space="0" w:color="auto"/>
                        <w:right w:val="none" w:sz="0" w:space="0" w:color="auto"/>
                      </w:divBdr>
                    </w:div>
                  </w:divsChild>
                </w:div>
                <w:div w:id="525024569">
                  <w:marLeft w:val="0"/>
                  <w:marRight w:val="0"/>
                  <w:marTop w:val="0"/>
                  <w:marBottom w:val="0"/>
                  <w:divBdr>
                    <w:top w:val="none" w:sz="0" w:space="0" w:color="auto"/>
                    <w:left w:val="none" w:sz="0" w:space="0" w:color="auto"/>
                    <w:bottom w:val="none" w:sz="0" w:space="0" w:color="auto"/>
                    <w:right w:val="none" w:sz="0" w:space="0" w:color="auto"/>
                  </w:divBdr>
                  <w:divsChild>
                    <w:div w:id="406808154">
                      <w:marLeft w:val="0"/>
                      <w:marRight w:val="0"/>
                      <w:marTop w:val="0"/>
                      <w:marBottom w:val="0"/>
                      <w:divBdr>
                        <w:top w:val="none" w:sz="0" w:space="0" w:color="auto"/>
                        <w:left w:val="none" w:sz="0" w:space="0" w:color="auto"/>
                        <w:bottom w:val="none" w:sz="0" w:space="0" w:color="auto"/>
                        <w:right w:val="none" w:sz="0" w:space="0" w:color="auto"/>
                      </w:divBdr>
                    </w:div>
                  </w:divsChild>
                </w:div>
                <w:div w:id="689138436">
                  <w:marLeft w:val="0"/>
                  <w:marRight w:val="0"/>
                  <w:marTop w:val="0"/>
                  <w:marBottom w:val="0"/>
                  <w:divBdr>
                    <w:top w:val="none" w:sz="0" w:space="0" w:color="auto"/>
                    <w:left w:val="none" w:sz="0" w:space="0" w:color="auto"/>
                    <w:bottom w:val="none" w:sz="0" w:space="0" w:color="auto"/>
                    <w:right w:val="none" w:sz="0" w:space="0" w:color="auto"/>
                  </w:divBdr>
                  <w:divsChild>
                    <w:div w:id="1375278046">
                      <w:marLeft w:val="0"/>
                      <w:marRight w:val="0"/>
                      <w:marTop w:val="0"/>
                      <w:marBottom w:val="0"/>
                      <w:divBdr>
                        <w:top w:val="none" w:sz="0" w:space="0" w:color="auto"/>
                        <w:left w:val="none" w:sz="0" w:space="0" w:color="auto"/>
                        <w:bottom w:val="none" w:sz="0" w:space="0" w:color="auto"/>
                        <w:right w:val="none" w:sz="0" w:space="0" w:color="auto"/>
                      </w:divBdr>
                    </w:div>
                  </w:divsChild>
                </w:div>
                <w:div w:id="691146724">
                  <w:marLeft w:val="0"/>
                  <w:marRight w:val="0"/>
                  <w:marTop w:val="0"/>
                  <w:marBottom w:val="0"/>
                  <w:divBdr>
                    <w:top w:val="none" w:sz="0" w:space="0" w:color="auto"/>
                    <w:left w:val="none" w:sz="0" w:space="0" w:color="auto"/>
                    <w:bottom w:val="none" w:sz="0" w:space="0" w:color="auto"/>
                    <w:right w:val="none" w:sz="0" w:space="0" w:color="auto"/>
                  </w:divBdr>
                  <w:divsChild>
                    <w:div w:id="1357193856">
                      <w:marLeft w:val="0"/>
                      <w:marRight w:val="0"/>
                      <w:marTop w:val="0"/>
                      <w:marBottom w:val="0"/>
                      <w:divBdr>
                        <w:top w:val="none" w:sz="0" w:space="0" w:color="auto"/>
                        <w:left w:val="none" w:sz="0" w:space="0" w:color="auto"/>
                        <w:bottom w:val="none" w:sz="0" w:space="0" w:color="auto"/>
                        <w:right w:val="none" w:sz="0" w:space="0" w:color="auto"/>
                      </w:divBdr>
                    </w:div>
                  </w:divsChild>
                </w:div>
                <w:div w:id="742796336">
                  <w:marLeft w:val="0"/>
                  <w:marRight w:val="0"/>
                  <w:marTop w:val="0"/>
                  <w:marBottom w:val="0"/>
                  <w:divBdr>
                    <w:top w:val="none" w:sz="0" w:space="0" w:color="auto"/>
                    <w:left w:val="none" w:sz="0" w:space="0" w:color="auto"/>
                    <w:bottom w:val="none" w:sz="0" w:space="0" w:color="auto"/>
                    <w:right w:val="none" w:sz="0" w:space="0" w:color="auto"/>
                  </w:divBdr>
                  <w:divsChild>
                    <w:div w:id="349184127">
                      <w:marLeft w:val="0"/>
                      <w:marRight w:val="0"/>
                      <w:marTop w:val="0"/>
                      <w:marBottom w:val="0"/>
                      <w:divBdr>
                        <w:top w:val="none" w:sz="0" w:space="0" w:color="auto"/>
                        <w:left w:val="none" w:sz="0" w:space="0" w:color="auto"/>
                        <w:bottom w:val="none" w:sz="0" w:space="0" w:color="auto"/>
                        <w:right w:val="none" w:sz="0" w:space="0" w:color="auto"/>
                      </w:divBdr>
                    </w:div>
                  </w:divsChild>
                </w:div>
                <w:div w:id="749618488">
                  <w:marLeft w:val="0"/>
                  <w:marRight w:val="0"/>
                  <w:marTop w:val="0"/>
                  <w:marBottom w:val="0"/>
                  <w:divBdr>
                    <w:top w:val="none" w:sz="0" w:space="0" w:color="auto"/>
                    <w:left w:val="none" w:sz="0" w:space="0" w:color="auto"/>
                    <w:bottom w:val="none" w:sz="0" w:space="0" w:color="auto"/>
                    <w:right w:val="none" w:sz="0" w:space="0" w:color="auto"/>
                  </w:divBdr>
                  <w:divsChild>
                    <w:div w:id="7174190">
                      <w:marLeft w:val="0"/>
                      <w:marRight w:val="0"/>
                      <w:marTop w:val="0"/>
                      <w:marBottom w:val="0"/>
                      <w:divBdr>
                        <w:top w:val="none" w:sz="0" w:space="0" w:color="auto"/>
                        <w:left w:val="none" w:sz="0" w:space="0" w:color="auto"/>
                        <w:bottom w:val="none" w:sz="0" w:space="0" w:color="auto"/>
                        <w:right w:val="none" w:sz="0" w:space="0" w:color="auto"/>
                      </w:divBdr>
                    </w:div>
                  </w:divsChild>
                </w:div>
                <w:div w:id="864368845">
                  <w:marLeft w:val="0"/>
                  <w:marRight w:val="0"/>
                  <w:marTop w:val="0"/>
                  <w:marBottom w:val="0"/>
                  <w:divBdr>
                    <w:top w:val="none" w:sz="0" w:space="0" w:color="auto"/>
                    <w:left w:val="none" w:sz="0" w:space="0" w:color="auto"/>
                    <w:bottom w:val="none" w:sz="0" w:space="0" w:color="auto"/>
                    <w:right w:val="none" w:sz="0" w:space="0" w:color="auto"/>
                  </w:divBdr>
                  <w:divsChild>
                    <w:div w:id="1070883695">
                      <w:marLeft w:val="0"/>
                      <w:marRight w:val="0"/>
                      <w:marTop w:val="0"/>
                      <w:marBottom w:val="0"/>
                      <w:divBdr>
                        <w:top w:val="none" w:sz="0" w:space="0" w:color="auto"/>
                        <w:left w:val="none" w:sz="0" w:space="0" w:color="auto"/>
                        <w:bottom w:val="none" w:sz="0" w:space="0" w:color="auto"/>
                        <w:right w:val="none" w:sz="0" w:space="0" w:color="auto"/>
                      </w:divBdr>
                    </w:div>
                  </w:divsChild>
                </w:div>
                <w:div w:id="865294694">
                  <w:marLeft w:val="0"/>
                  <w:marRight w:val="0"/>
                  <w:marTop w:val="0"/>
                  <w:marBottom w:val="0"/>
                  <w:divBdr>
                    <w:top w:val="none" w:sz="0" w:space="0" w:color="auto"/>
                    <w:left w:val="none" w:sz="0" w:space="0" w:color="auto"/>
                    <w:bottom w:val="none" w:sz="0" w:space="0" w:color="auto"/>
                    <w:right w:val="none" w:sz="0" w:space="0" w:color="auto"/>
                  </w:divBdr>
                  <w:divsChild>
                    <w:div w:id="1754815806">
                      <w:marLeft w:val="0"/>
                      <w:marRight w:val="0"/>
                      <w:marTop w:val="0"/>
                      <w:marBottom w:val="0"/>
                      <w:divBdr>
                        <w:top w:val="none" w:sz="0" w:space="0" w:color="auto"/>
                        <w:left w:val="none" w:sz="0" w:space="0" w:color="auto"/>
                        <w:bottom w:val="none" w:sz="0" w:space="0" w:color="auto"/>
                        <w:right w:val="none" w:sz="0" w:space="0" w:color="auto"/>
                      </w:divBdr>
                    </w:div>
                  </w:divsChild>
                </w:div>
                <w:div w:id="875848990">
                  <w:marLeft w:val="0"/>
                  <w:marRight w:val="0"/>
                  <w:marTop w:val="0"/>
                  <w:marBottom w:val="0"/>
                  <w:divBdr>
                    <w:top w:val="none" w:sz="0" w:space="0" w:color="auto"/>
                    <w:left w:val="none" w:sz="0" w:space="0" w:color="auto"/>
                    <w:bottom w:val="none" w:sz="0" w:space="0" w:color="auto"/>
                    <w:right w:val="none" w:sz="0" w:space="0" w:color="auto"/>
                  </w:divBdr>
                  <w:divsChild>
                    <w:div w:id="818034369">
                      <w:marLeft w:val="0"/>
                      <w:marRight w:val="0"/>
                      <w:marTop w:val="0"/>
                      <w:marBottom w:val="0"/>
                      <w:divBdr>
                        <w:top w:val="none" w:sz="0" w:space="0" w:color="auto"/>
                        <w:left w:val="none" w:sz="0" w:space="0" w:color="auto"/>
                        <w:bottom w:val="none" w:sz="0" w:space="0" w:color="auto"/>
                        <w:right w:val="none" w:sz="0" w:space="0" w:color="auto"/>
                      </w:divBdr>
                    </w:div>
                  </w:divsChild>
                </w:div>
                <w:div w:id="892472337">
                  <w:marLeft w:val="0"/>
                  <w:marRight w:val="0"/>
                  <w:marTop w:val="0"/>
                  <w:marBottom w:val="0"/>
                  <w:divBdr>
                    <w:top w:val="none" w:sz="0" w:space="0" w:color="auto"/>
                    <w:left w:val="none" w:sz="0" w:space="0" w:color="auto"/>
                    <w:bottom w:val="none" w:sz="0" w:space="0" w:color="auto"/>
                    <w:right w:val="none" w:sz="0" w:space="0" w:color="auto"/>
                  </w:divBdr>
                  <w:divsChild>
                    <w:div w:id="304163894">
                      <w:marLeft w:val="0"/>
                      <w:marRight w:val="0"/>
                      <w:marTop w:val="0"/>
                      <w:marBottom w:val="0"/>
                      <w:divBdr>
                        <w:top w:val="none" w:sz="0" w:space="0" w:color="auto"/>
                        <w:left w:val="none" w:sz="0" w:space="0" w:color="auto"/>
                        <w:bottom w:val="none" w:sz="0" w:space="0" w:color="auto"/>
                        <w:right w:val="none" w:sz="0" w:space="0" w:color="auto"/>
                      </w:divBdr>
                    </w:div>
                  </w:divsChild>
                </w:div>
                <w:div w:id="1033531294">
                  <w:marLeft w:val="0"/>
                  <w:marRight w:val="0"/>
                  <w:marTop w:val="0"/>
                  <w:marBottom w:val="0"/>
                  <w:divBdr>
                    <w:top w:val="none" w:sz="0" w:space="0" w:color="auto"/>
                    <w:left w:val="none" w:sz="0" w:space="0" w:color="auto"/>
                    <w:bottom w:val="none" w:sz="0" w:space="0" w:color="auto"/>
                    <w:right w:val="none" w:sz="0" w:space="0" w:color="auto"/>
                  </w:divBdr>
                  <w:divsChild>
                    <w:div w:id="1800998905">
                      <w:marLeft w:val="0"/>
                      <w:marRight w:val="0"/>
                      <w:marTop w:val="0"/>
                      <w:marBottom w:val="0"/>
                      <w:divBdr>
                        <w:top w:val="none" w:sz="0" w:space="0" w:color="auto"/>
                        <w:left w:val="none" w:sz="0" w:space="0" w:color="auto"/>
                        <w:bottom w:val="none" w:sz="0" w:space="0" w:color="auto"/>
                        <w:right w:val="none" w:sz="0" w:space="0" w:color="auto"/>
                      </w:divBdr>
                    </w:div>
                  </w:divsChild>
                </w:div>
                <w:div w:id="1129712173">
                  <w:marLeft w:val="0"/>
                  <w:marRight w:val="0"/>
                  <w:marTop w:val="0"/>
                  <w:marBottom w:val="0"/>
                  <w:divBdr>
                    <w:top w:val="none" w:sz="0" w:space="0" w:color="auto"/>
                    <w:left w:val="none" w:sz="0" w:space="0" w:color="auto"/>
                    <w:bottom w:val="none" w:sz="0" w:space="0" w:color="auto"/>
                    <w:right w:val="none" w:sz="0" w:space="0" w:color="auto"/>
                  </w:divBdr>
                  <w:divsChild>
                    <w:div w:id="485055439">
                      <w:marLeft w:val="0"/>
                      <w:marRight w:val="0"/>
                      <w:marTop w:val="0"/>
                      <w:marBottom w:val="0"/>
                      <w:divBdr>
                        <w:top w:val="none" w:sz="0" w:space="0" w:color="auto"/>
                        <w:left w:val="none" w:sz="0" w:space="0" w:color="auto"/>
                        <w:bottom w:val="none" w:sz="0" w:space="0" w:color="auto"/>
                        <w:right w:val="none" w:sz="0" w:space="0" w:color="auto"/>
                      </w:divBdr>
                    </w:div>
                  </w:divsChild>
                </w:div>
                <w:div w:id="1149512891">
                  <w:marLeft w:val="0"/>
                  <w:marRight w:val="0"/>
                  <w:marTop w:val="0"/>
                  <w:marBottom w:val="0"/>
                  <w:divBdr>
                    <w:top w:val="none" w:sz="0" w:space="0" w:color="auto"/>
                    <w:left w:val="none" w:sz="0" w:space="0" w:color="auto"/>
                    <w:bottom w:val="none" w:sz="0" w:space="0" w:color="auto"/>
                    <w:right w:val="none" w:sz="0" w:space="0" w:color="auto"/>
                  </w:divBdr>
                  <w:divsChild>
                    <w:div w:id="1266310636">
                      <w:marLeft w:val="0"/>
                      <w:marRight w:val="0"/>
                      <w:marTop w:val="0"/>
                      <w:marBottom w:val="0"/>
                      <w:divBdr>
                        <w:top w:val="none" w:sz="0" w:space="0" w:color="auto"/>
                        <w:left w:val="none" w:sz="0" w:space="0" w:color="auto"/>
                        <w:bottom w:val="none" w:sz="0" w:space="0" w:color="auto"/>
                        <w:right w:val="none" w:sz="0" w:space="0" w:color="auto"/>
                      </w:divBdr>
                    </w:div>
                  </w:divsChild>
                </w:div>
                <w:div w:id="1178738726">
                  <w:marLeft w:val="0"/>
                  <w:marRight w:val="0"/>
                  <w:marTop w:val="0"/>
                  <w:marBottom w:val="0"/>
                  <w:divBdr>
                    <w:top w:val="none" w:sz="0" w:space="0" w:color="auto"/>
                    <w:left w:val="none" w:sz="0" w:space="0" w:color="auto"/>
                    <w:bottom w:val="none" w:sz="0" w:space="0" w:color="auto"/>
                    <w:right w:val="none" w:sz="0" w:space="0" w:color="auto"/>
                  </w:divBdr>
                  <w:divsChild>
                    <w:div w:id="186523452">
                      <w:marLeft w:val="0"/>
                      <w:marRight w:val="0"/>
                      <w:marTop w:val="0"/>
                      <w:marBottom w:val="0"/>
                      <w:divBdr>
                        <w:top w:val="none" w:sz="0" w:space="0" w:color="auto"/>
                        <w:left w:val="none" w:sz="0" w:space="0" w:color="auto"/>
                        <w:bottom w:val="none" w:sz="0" w:space="0" w:color="auto"/>
                        <w:right w:val="none" w:sz="0" w:space="0" w:color="auto"/>
                      </w:divBdr>
                    </w:div>
                  </w:divsChild>
                </w:div>
                <w:div w:id="1222012754">
                  <w:marLeft w:val="0"/>
                  <w:marRight w:val="0"/>
                  <w:marTop w:val="0"/>
                  <w:marBottom w:val="0"/>
                  <w:divBdr>
                    <w:top w:val="none" w:sz="0" w:space="0" w:color="auto"/>
                    <w:left w:val="none" w:sz="0" w:space="0" w:color="auto"/>
                    <w:bottom w:val="none" w:sz="0" w:space="0" w:color="auto"/>
                    <w:right w:val="none" w:sz="0" w:space="0" w:color="auto"/>
                  </w:divBdr>
                  <w:divsChild>
                    <w:div w:id="876624498">
                      <w:marLeft w:val="0"/>
                      <w:marRight w:val="0"/>
                      <w:marTop w:val="0"/>
                      <w:marBottom w:val="0"/>
                      <w:divBdr>
                        <w:top w:val="none" w:sz="0" w:space="0" w:color="auto"/>
                        <w:left w:val="none" w:sz="0" w:space="0" w:color="auto"/>
                        <w:bottom w:val="none" w:sz="0" w:space="0" w:color="auto"/>
                        <w:right w:val="none" w:sz="0" w:space="0" w:color="auto"/>
                      </w:divBdr>
                    </w:div>
                  </w:divsChild>
                </w:div>
                <w:div w:id="1323197451">
                  <w:marLeft w:val="0"/>
                  <w:marRight w:val="0"/>
                  <w:marTop w:val="0"/>
                  <w:marBottom w:val="0"/>
                  <w:divBdr>
                    <w:top w:val="none" w:sz="0" w:space="0" w:color="auto"/>
                    <w:left w:val="none" w:sz="0" w:space="0" w:color="auto"/>
                    <w:bottom w:val="none" w:sz="0" w:space="0" w:color="auto"/>
                    <w:right w:val="none" w:sz="0" w:space="0" w:color="auto"/>
                  </w:divBdr>
                  <w:divsChild>
                    <w:div w:id="997615385">
                      <w:marLeft w:val="0"/>
                      <w:marRight w:val="0"/>
                      <w:marTop w:val="0"/>
                      <w:marBottom w:val="0"/>
                      <w:divBdr>
                        <w:top w:val="none" w:sz="0" w:space="0" w:color="auto"/>
                        <w:left w:val="none" w:sz="0" w:space="0" w:color="auto"/>
                        <w:bottom w:val="none" w:sz="0" w:space="0" w:color="auto"/>
                        <w:right w:val="none" w:sz="0" w:space="0" w:color="auto"/>
                      </w:divBdr>
                    </w:div>
                  </w:divsChild>
                </w:div>
                <w:div w:id="1360937607">
                  <w:marLeft w:val="0"/>
                  <w:marRight w:val="0"/>
                  <w:marTop w:val="0"/>
                  <w:marBottom w:val="0"/>
                  <w:divBdr>
                    <w:top w:val="none" w:sz="0" w:space="0" w:color="auto"/>
                    <w:left w:val="none" w:sz="0" w:space="0" w:color="auto"/>
                    <w:bottom w:val="none" w:sz="0" w:space="0" w:color="auto"/>
                    <w:right w:val="none" w:sz="0" w:space="0" w:color="auto"/>
                  </w:divBdr>
                  <w:divsChild>
                    <w:div w:id="1396775506">
                      <w:marLeft w:val="0"/>
                      <w:marRight w:val="0"/>
                      <w:marTop w:val="0"/>
                      <w:marBottom w:val="0"/>
                      <w:divBdr>
                        <w:top w:val="none" w:sz="0" w:space="0" w:color="auto"/>
                        <w:left w:val="none" w:sz="0" w:space="0" w:color="auto"/>
                        <w:bottom w:val="none" w:sz="0" w:space="0" w:color="auto"/>
                        <w:right w:val="none" w:sz="0" w:space="0" w:color="auto"/>
                      </w:divBdr>
                    </w:div>
                  </w:divsChild>
                </w:div>
                <w:div w:id="1407724742">
                  <w:marLeft w:val="0"/>
                  <w:marRight w:val="0"/>
                  <w:marTop w:val="0"/>
                  <w:marBottom w:val="0"/>
                  <w:divBdr>
                    <w:top w:val="none" w:sz="0" w:space="0" w:color="auto"/>
                    <w:left w:val="none" w:sz="0" w:space="0" w:color="auto"/>
                    <w:bottom w:val="none" w:sz="0" w:space="0" w:color="auto"/>
                    <w:right w:val="none" w:sz="0" w:space="0" w:color="auto"/>
                  </w:divBdr>
                  <w:divsChild>
                    <w:div w:id="1670408482">
                      <w:marLeft w:val="0"/>
                      <w:marRight w:val="0"/>
                      <w:marTop w:val="0"/>
                      <w:marBottom w:val="0"/>
                      <w:divBdr>
                        <w:top w:val="none" w:sz="0" w:space="0" w:color="auto"/>
                        <w:left w:val="none" w:sz="0" w:space="0" w:color="auto"/>
                        <w:bottom w:val="none" w:sz="0" w:space="0" w:color="auto"/>
                        <w:right w:val="none" w:sz="0" w:space="0" w:color="auto"/>
                      </w:divBdr>
                    </w:div>
                  </w:divsChild>
                </w:div>
                <w:div w:id="1412770291">
                  <w:marLeft w:val="0"/>
                  <w:marRight w:val="0"/>
                  <w:marTop w:val="0"/>
                  <w:marBottom w:val="0"/>
                  <w:divBdr>
                    <w:top w:val="none" w:sz="0" w:space="0" w:color="auto"/>
                    <w:left w:val="none" w:sz="0" w:space="0" w:color="auto"/>
                    <w:bottom w:val="none" w:sz="0" w:space="0" w:color="auto"/>
                    <w:right w:val="none" w:sz="0" w:space="0" w:color="auto"/>
                  </w:divBdr>
                  <w:divsChild>
                    <w:div w:id="1125923049">
                      <w:marLeft w:val="0"/>
                      <w:marRight w:val="0"/>
                      <w:marTop w:val="0"/>
                      <w:marBottom w:val="0"/>
                      <w:divBdr>
                        <w:top w:val="none" w:sz="0" w:space="0" w:color="auto"/>
                        <w:left w:val="none" w:sz="0" w:space="0" w:color="auto"/>
                        <w:bottom w:val="none" w:sz="0" w:space="0" w:color="auto"/>
                        <w:right w:val="none" w:sz="0" w:space="0" w:color="auto"/>
                      </w:divBdr>
                    </w:div>
                  </w:divsChild>
                </w:div>
                <w:div w:id="1525437843">
                  <w:marLeft w:val="0"/>
                  <w:marRight w:val="0"/>
                  <w:marTop w:val="0"/>
                  <w:marBottom w:val="0"/>
                  <w:divBdr>
                    <w:top w:val="none" w:sz="0" w:space="0" w:color="auto"/>
                    <w:left w:val="none" w:sz="0" w:space="0" w:color="auto"/>
                    <w:bottom w:val="none" w:sz="0" w:space="0" w:color="auto"/>
                    <w:right w:val="none" w:sz="0" w:space="0" w:color="auto"/>
                  </w:divBdr>
                  <w:divsChild>
                    <w:div w:id="1346206164">
                      <w:marLeft w:val="0"/>
                      <w:marRight w:val="0"/>
                      <w:marTop w:val="0"/>
                      <w:marBottom w:val="0"/>
                      <w:divBdr>
                        <w:top w:val="none" w:sz="0" w:space="0" w:color="auto"/>
                        <w:left w:val="none" w:sz="0" w:space="0" w:color="auto"/>
                        <w:bottom w:val="none" w:sz="0" w:space="0" w:color="auto"/>
                        <w:right w:val="none" w:sz="0" w:space="0" w:color="auto"/>
                      </w:divBdr>
                    </w:div>
                  </w:divsChild>
                </w:div>
                <w:div w:id="1530289602">
                  <w:marLeft w:val="0"/>
                  <w:marRight w:val="0"/>
                  <w:marTop w:val="0"/>
                  <w:marBottom w:val="0"/>
                  <w:divBdr>
                    <w:top w:val="none" w:sz="0" w:space="0" w:color="auto"/>
                    <w:left w:val="none" w:sz="0" w:space="0" w:color="auto"/>
                    <w:bottom w:val="none" w:sz="0" w:space="0" w:color="auto"/>
                    <w:right w:val="none" w:sz="0" w:space="0" w:color="auto"/>
                  </w:divBdr>
                  <w:divsChild>
                    <w:div w:id="1287156069">
                      <w:marLeft w:val="0"/>
                      <w:marRight w:val="0"/>
                      <w:marTop w:val="0"/>
                      <w:marBottom w:val="0"/>
                      <w:divBdr>
                        <w:top w:val="none" w:sz="0" w:space="0" w:color="auto"/>
                        <w:left w:val="none" w:sz="0" w:space="0" w:color="auto"/>
                        <w:bottom w:val="none" w:sz="0" w:space="0" w:color="auto"/>
                        <w:right w:val="none" w:sz="0" w:space="0" w:color="auto"/>
                      </w:divBdr>
                    </w:div>
                  </w:divsChild>
                </w:div>
                <w:div w:id="1592396142">
                  <w:marLeft w:val="0"/>
                  <w:marRight w:val="0"/>
                  <w:marTop w:val="0"/>
                  <w:marBottom w:val="0"/>
                  <w:divBdr>
                    <w:top w:val="none" w:sz="0" w:space="0" w:color="auto"/>
                    <w:left w:val="none" w:sz="0" w:space="0" w:color="auto"/>
                    <w:bottom w:val="none" w:sz="0" w:space="0" w:color="auto"/>
                    <w:right w:val="none" w:sz="0" w:space="0" w:color="auto"/>
                  </w:divBdr>
                  <w:divsChild>
                    <w:div w:id="27294117">
                      <w:marLeft w:val="0"/>
                      <w:marRight w:val="0"/>
                      <w:marTop w:val="0"/>
                      <w:marBottom w:val="0"/>
                      <w:divBdr>
                        <w:top w:val="none" w:sz="0" w:space="0" w:color="auto"/>
                        <w:left w:val="none" w:sz="0" w:space="0" w:color="auto"/>
                        <w:bottom w:val="none" w:sz="0" w:space="0" w:color="auto"/>
                        <w:right w:val="none" w:sz="0" w:space="0" w:color="auto"/>
                      </w:divBdr>
                    </w:div>
                  </w:divsChild>
                </w:div>
                <w:div w:id="1639798289">
                  <w:marLeft w:val="0"/>
                  <w:marRight w:val="0"/>
                  <w:marTop w:val="0"/>
                  <w:marBottom w:val="0"/>
                  <w:divBdr>
                    <w:top w:val="none" w:sz="0" w:space="0" w:color="auto"/>
                    <w:left w:val="none" w:sz="0" w:space="0" w:color="auto"/>
                    <w:bottom w:val="none" w:sz="0" w:space="0" w:color="auto"/>
                    <w:right w:val="none" w:sz="0" w:space="0" w:color="auto"/>
                  </w:divBdr>
                  <w:divsChild>
                    <w:div w:id="1633831633">
                      <w:marLeft w:val="0"/>
                      <w:marRight w:val="0"/>
                      <w:marTop w:val="0"/>
                      <w:marBottom w:val="0"/>
                      <w:divBdr>
                        <w:top w:val="none" w:sz="0" w:space="0" w:color="auto"/>
                        <w:left w:val="none" w:sz="0" w:space="0" w:color="auto"/>
                        <w:bottom w:val="none" w:sz="0" w:space="0" w:color="auto"/>
                        <w:right w:val="none" w:sz="0" w:space="0" w:color="auto"/>
                      </w:divBdr>
                    </w:div>
                  </w:divsChild>
                </w:div>
                <w:div w:id="1711803251">
                  <w:marLeft w:val="0"/>
                  <w:marRight w:val="0"/>
                  <w:marTop w:val="0"/>
                  <w:marBottom w:val="0"/>
                  <w:divBdr>
                    <w:top w:val="none" w:sz="0" w:space="0" w:color="auto"/>
                    <w:left w:val="none" w:sz="0" w:space="0" w:color="auto"/>
                    <w:bottom w:val="none" w:sz="0" w:space="0" w:color="auto"/>
                    <w:right w:val="none" w:sz="0" w:space="0" w:color="auto"/>
                  </w:divBdr>
                  <w:divsChild>
                    <w:div w:id="1675454627">
                      <w:marLeft w:val="0"/>
                      <w:marRight w:val="0"/>
                      <w:marTop w:val="0"/>
                      <w:marBottom w:val="0"/>
                      <w:divBdr>
                        <w:top w:val="none" w:sz="0" w:space="0" w:color="auto"/>
                        <w:left w:val="none" w:sz="0" w:space="0" w:color="auto"/>
                        <w:bottom w:val="none" w:sz="0" w:space="0" w:color="auto"/>
                        <w:right w:val="none" w:sz="0" w:space="0" w:color="auto"/>
                      </w:divBdr>
                    </w:div>
                  </w:divsChild>
                </w:div>
                <w:div w:id="1748922235">
                  <w:marLeft w:val="0"/>
                  <w:marRight w:val="0"/>
                  <w:marTop w:val="0"/>
                  <w:marBottom w:val="0"/>
                  <w:divBdr>
                    <w:top w:val="none" w:sz="0" w:space="0" w:color="auto"/>
                    <w:left w:val="none" w:sz="0" w:space="0" w:color="auto"/>
                    <w:bottom w:val="none" w:sz="0" w:space="0" w:color="auto"/>
                    <w:right w:val="none" w:sz="0" w:space="0" w:color="auto"/>
                  </w:divBdr>
                  <w:divsChild>
                    <w:div w:id="1694305831">
                      <w:marLeft w:val="0"/>
                      <w:marRight w:val="0"/>
                      <w:marTop w:val="0"/>
                      <w:marBottom w:val="0"/>
                      <w:divBdr>
                        <w:top w:val="none" w:sz="0" w:space="0" w:color="auto"/>
                        <w:left w:val="none" w:sz="0" w:space="0" w:color="auto"/>
                        <w:bottom w:val="none" w:sz="0" w:space="0" w:color="auto"/>
                        <w:right w:val="none" w:sz="0" w:space="0" w:color="auto"/>
                      </w:divBdr>
                    </w:div>
                  </w:divsChild>
                </w:div>
                <w:div w:id="1764255492">
                  <w:marLeft w:val="0"/>
                  <w:marRight w:val="0"/>
                  <w:marTop w:val="0"/>
                  <w:marBottom w:val="0"/>
                  <w:divBdr>
                    <w:top w:val="none" w:sz="0" w:space="0" w:color="auto"/>
                    <w:left w:val="none" w:sz="0" w:space="0" w:color="auto"/>
                    <w:bottom w:val="none" w:sz="0" w:space="0" w:color="auto"/>
                    <w:right w:val="none" w:sz="0" w:space="0" w:color="auto"/>
                  </w:divBdr>
                  <w:divsChild>
                    <w:div w:id="1373847479">
                      <w:marLeft w:val="0"/>
                      <w:marRight w:val="0"/>
                      <w:marTop w:val="0"/>
                      <w:marBottom w:val="0"/>
                      <w:divBdr>
                        <w:top w:val="none" w:sz="0" w:space="0" w:color="auto"/>
                        <w:left w:val="none" w:sz="0" w:space="0" w:color="auto"/>
                        <w:bottom w:val="none" w:sz="0" w:space="0" w:color="auto"/>
                        <w:right w:val="none" w:sz="0" w:space="0" w:color="auto"/>
                      </w:divBdr>
                    </w:div>
                  </w:divsChild>
                </w:div>
                <w:div w:id="1953322022">
                  <w:marLeft w:val="0"/>
                  <w:marRight w:val="0"/>
                  <w:marTop w:val="0"/>
                  <w:marBottom w:val="0"/>
                  <w:divBdr>
                    <w:top w:val="none" w:sz="0" w:space="0" w:color="auto"/>
                    <w:left w:val="none" w:sz="0" w:space="0" w:color="auto"/>
                    <w:bottom w:val="none" w:sz="0" w:space="0" w:color="auto"/>
                    <w:right w:val="none" w:sz="0" w:space="0" w:color="auto"/>
                  </w:divBdr>
                  <w:divsChild>
                    <w:div w:id="508640507">
                      <w:marLeft w:val="0"/>
                      <w:marRight w:val="0"/>
                      <w:marTop w:val="0"/>
                      <w:marBottom w:val="0"/>
                      <w:divBdr>
                        <w:top w:val="none" w:sz="0" w:space="0" w:color="auto"/>
                        <w:left w:val="none" w:sz="0" w:space="0" w:color="auto"/>
                        <w:bottom w:val="none" w:sz="0" w:space="0" w:color="auto"/>
                        <w:right w:val="none" w:sz="0" w:space="0" w:color="auto"/>
                      </w:divBdr>
                    </w:div>
                  </w:divsChild>
                </w:div>
                <w:div w:id="2002344897">
                  <w:marLeft w:val="0"/>
                  <w:marRight w:val="0"/>
                  <w:marTop w:val="0"/>
                  <w:marBottom w:val="0"/>
                  <w:divBdr>
                    <w:top w:val="none" w:sz="0" w:space="0" w:color="auto"/>
                    <w:left w:val="none" w:sz="0" w:space="0" w:color="auto"/>
                    <w:bottom w:val="none" w:sz="0" w:space="0" w:color="auto"/>
                    <w:right w:val="none" w:sz="0" w:space="0" w:color="auto"/>
                  </w:divBdr>
                  <w:divsChild>
                    <w:div w:id="902064672">
                      <w:marLeft w:val="0"/>
                      <w:marRight w:val="0"/>
                      <w:marTop w:val="0"/>
                      <w:marBottom w:val="0"/>
                      <w:divBdr>
                        <w:top w:val="none" w:sz="0" w:space="0" w:color="auto"/>
                        <w:left w:val="none" w:sz="0" w:space="0" w:color="auto"/>
                        <w:bottom w:val="none" w:sz="0" w:space="0" w:color="auto"/>
                        <w:right w:val="none" w:sz="0" w:space="0" w:color="auto"/>
                      </w:divBdr>
                    </w:div>
                  </w:divsChild>
                </w:div>
                <w:div w:id="2027822375">
                  <w:marLeft w:val="0"/>
                  <w:marRight w:val="0"/>
                  <w:marTop w:val="0"/>
                  <w:marBottom w:val="0"/>
                  <w:divBdr>
                    <w:top w:val="none" w:sz="0" w:space="0" w:color="auto"/>
                    <w:left w:val="none" w:sz="0" w:space="0" w:color="auto"/>
                    <w:bottom w:val="none" w:sz="0" w:space="0" w:color="auto"/>
                    <w:right w:val="none" w:sz="0" w:space="0" w:color="auto"/>
                  </w:divBdr>
                  <w:divsChild>
                    <w:div w:id="1707218091">
                      <w:marLeft w:val="0"/>
                      <w:marRight w:val="0"/>
                      <w:marTop w:val="0"/>
                      <w:marBottom w:val="0"/>
                      <w:divBdr>
                        <w:top w:val="none" w:sz="0" w:space="0" w:color="auto"/>
                        <w:left w:val="none" w:sz="0" w:space="0" w:color="auto"/>
                        <w:bottom w:val="none" w:sz="0" w:space="0" w:color="auto"/>
                        <w:right w:val="none" w:sz="0" w:space="0" w:color="auto"/>
                      </w:divBdr>
                    </w:div>
                  </w:divsChild>
                </w:div>
                <w:div w:id="2084838039">
                  <w:marLeft w:val="0"/>
                  <w:marRight w:val="0"/>
                  <w:marTop w:val="0"/>
                  <w:marBottom w:val="0"/>
                  <w:divBdr>
                    <w:top w:val="none" w:sz="0" w:space="0" w:color="auto"/>
                    <w:left w:val="none" w:sz="0" w:space="0" w:color="auto"/>
                    <w:bottom w:val="none" w:sz="0" w:space="0" w:color="auto"/>
                    <w:right w:val="none" w:sz="0" w:space="0" w:color="auto"/>
                  </w:divBdr>
                  <w:divsChild>
                    <w:div w:id="1623461559">
                      <w:marLeft w:val="0"/>
                      <w:marRight w:val="0"/>
                      <w:marTop w:val="0"/>
                      <w:marBottom w:val="0"/>
                      <w:divBdr>
                        <w:top w:val="none" w:sz="0" w:space="0" w:color="auto"/>
                        <w:left w:val="none" w:sz="0" w:space="0" w:color="auto"/>
                        <w:bottom w:val="none" w:sz="0" w:space="0" w:color="auto"/>
                        <w:right w:val="none" w:sz="0" w:space="0" w:color="auto"/>
                      </w:divBdr>
                    </w:div>
                  </w:divsChild>
                </w:div>
                <w:div w:id="2109226589">
                  <w:marLeft w:val="0"/>
                  <w:marRight w:val="0"/>
                  <w:marTop w:val="0"/>
                  <w:marBottom w:val="0"/>
                  <w:divBdr>
                    <w:top w:val="none" w:sz="0" w:space="0" w:color="auto"/>
                    <w:left w:val="none" w:sz="0" w:space="0" w:color="auto"/>
                    <w:bottom w:val="none" w:sz="0" w:space="0" w:color="auto"/>
                    <w:right w:val="none" w:sz="0" w:space="0" w:color="auto"/>
                  </w:divBdr>
                  <w:divsChild>
                    <w:div w:id="1062025473">
                      <w:marLeft w:val="0"/>
                      <w:marRight w:val="0"/>
                      <w:marTop w:val="0"/>
                      <w:marBottom w:val="0"/>
                      <w:divBdr>
                        <w:top w:val="none" w:sz="0" w:space="0" w:color="auto"/>
                        <w:left w:val="none" w:sz="0" w:space="0" w:color="auto"/>
                        <w:bottom w:val="none" w:sz="0" w:space="0" w:color="auto"/>
                        <w:right w:val="none" w:sz="0" w:space="0" w:color="auto"/>
                      </w:divBdr>
                    </w:div>
                  </w:divsChild>
                </w:div>
                <w:div w:id="2124644317">
                  <w:marLeft w:val="0"/>
                  <w:marRight w:val="0"/>
                  <w:marTop w:val="0"/>
                  <w:marBottom w:val="0"/>
                  <w:divBdr>
                    <w:top w:val="none" w:sz="0" w:space="0" w:color="auto"/>
                    <w:left w:val="none" w:sz="0" w:space="0" w:color="auto"/>
                    <w:bottom w:val="none" w:sz="0" w:space="0" w:color="auto"/>
                    <w:right w:val="none" w:sz="0" w:space="0" w:color="auto"/>
                  </w:divBdr>
                  <w:divsChild>
                    <w:div w:id="592206537">
                      <w:marLeft w:val="0"/>
                      <w:marRight w:val="0"/>
                      <w:marTop w:val="0"/>
                      <w:marBottom w:val="0"/>
                      <w:divBdr>
                        <w:top w:val="none" w:sz="0" w:space="0" w:color="auto"/>
                        <w:left w:val="none" w:sz="0" w:space="0" w:color="auto"/>
                        <w:bottom w:val="none" w:sz="0" w:space="0" w:color="auto"/>
                        <w:right w:val="none" w:sz="0" w:space="0" w:color="auto"/>
                      </w:divBdr>
                    </w:div>
                  </w:divsChild>
                </w:div>
                <w:div w:id="2147314991">
                  <w:marLeft w:val="0"/>
                  <w:marRight w:val="0"/>
                  <w:marTop w:val="0"/>
                  <w:marBottom w:val="0"/>
                  <w:divBdr>
                    <w:top w:val="none" w:sz="0" w:space="0" w:color="auto"/>
                    <w:left w:val="none" w:sz="0" w:space="0" w:color="auto"/>
                    <w:bottom w:val="none" w:sz="0" w:space="0" w:color="auto"/>
                    <w:right w:val="none" w:sz="0" w:space="0" w:color="auto"/>
                  </w:divBdr>
                  <w:divsChild>
                    <w:div w:id="1861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4687">
          <w:marLeft w:val="0"/>
          <w:marRight w:val="0"/>
          <w:marTop w:val="0"/>
          <w:marBottom w:val="0"/>
          <w:divBdr>
            <w:top w:val="none" w:sz="0" w:space="0" w:color="auto"/>
            <w:left w:val="none" w:sz="0" w:space="0" w:color="auto"/>
            <w:bottom w:val="none" w:sz="0" w:space="0" w:color="auto"/>
            <w:right w:val="none" w:sz="0" w:space="0" w:color="auto"/>
          </w:divBdr>
        </w:div>
        <w:div w:id="344747451">
          <w:marLeft w:val="0"/>
          <w:marRight w:val="0"/>
          <w:marTop w:val="0"/>
          <w:marBottom w:val="0"/>
          <w:divBdr>
            <w:top w:val="none" w:sz="0" w:space="0" w:color="auto"/>
            <w:left w:val="none" w:sz="0" w:space="0" w:color="auto"/>
            <w:bottom w:val="none" w:sz="0" w:space="0" w:color="auto"/>
            <w:right w:val="none" w:sz="0" w:space="0" w:color="auto"/>
          </w:divBdr>
        </w:div>
        <w:div w:id="574777972">
          <w:marLeft w:val="0"/>
          <w:marRight w:val="0"/>
          <w:marTop w:val="0"/>
          <w:marBottom w:val="0"/>
          <w:divBdr>
            <w:top w:val="none" w:sz="0" w:space="0" w:color="auto"/>
            <w:left w:val="none" w:sz="0" w:space="0" w:color="auto"/>
            <w:bottom w:val="none" w:sz="0" w:space="0" w:color="auto"/>
            <w:right w:val="none" w:sz="0" w:space="0" w:color="auto"/>
          </w:divBdr>
        </w:div>
        <w:div w:id="679938081">
          <w:marLeft w:val="0"/>
          <w:marRight w:val="0"/>
          <w:marTop w:val="0"/>
          <w:marBottom w:val="0"/>
          <w:divBdr>
            <w:top w:val="none" w:sz="0" w:space="0" w:color="auto"/>
            <w:left w:val="none" w:sz="0" w:space="0" w:color="auto"/>
            <w:bottom w:val="none" w:sz="0" w:space="0" w:color="auto"/>
            <w:right w:val="none" w:sz="0" w:space="0" w:color="auto"/>
          </w:divBdr>
        </w:div>
        <w:div w:id="761532757">
          <w:marLeft w:val="0"/>
          <w:marRight w:val="0"/>
          <w:marTop w:val="0"/>
          <w:marBottom w:val="0"/>
          <w:divBdr>
            <w:top w:val="none" w:sz="0" w:space="0" w:color="auto"/>
            <w:left w:val="none" w:sz="0" w:space="0" w:color="auto"/>
            <w:bottom w:val="none" w:sz="0" w:space="0" w:color="auto"/>
            <w:right w:val="none" w:sz="0" w:space="0" w:color="auto"/>
          </w:divBdr>
        </w:div>
        <w:div w:id="920795917">
          <w:marLeft w:val="0"/>
          <w:marRight w:val="0"/>
          <w:marTop w:val="0"/>
          <w:marBottom w:val="0"/>
          <w:divBdr>
            <w:top w:val="none" w:sz="0" w:space="0" w:color="auto"/>
            <w:left w:val="none" w:sz="0" w:space="0" w:color="auto"/>
            <w:bottom w:val="none" w:sz="0" w:space="0" w:color="auto"/>
            <w:right w:val="none" w:sz="0" w:space="0" w:color="auto"/>
          </w:divBdr>
        </w:div>
        <w:div w:id="949625135">
          <w:marLeft w:val="0"/>
          <w:marRight w:val="0"/>
          <w:marTop w:val="0"/>
          <w:marBottom w:val="0"/>
          <w:divBdr>
            <w:top w:val="none" w:sz="0" w:space="0" w:color="auto"/>
            <w:left w:val="none" w:sz="0" w:space="0" w:color="auto"/>
            <w:bottom w:val="none" w:sz="0" w:space="0" w:color="auto"/>
            <w:right w:val="none" w:sz="0" w:space="0" w:color="auto"/>
          </w:divBdr>
        </w:div>
        <w:div w:id="1076315849">
          <w:marLeft w:val="0"/>
          <w:marRight w:val="0"/>
          <w:marTop w:val="0"/>
          <w:marBottom w:val="0"/>
          <w:divBdr>
            <w:top w:val="none" w:sz="0" w:space="0" w:color="auto"/>
            <w:left w:val="none" w:sz="0" w:space="0" w:color="auto"/>
            <w:bottom w:val="none" w:sz="0" w:space="0" w:color="auto"/>
            <w:right w:val="none" w:sz="0" w:space="0" w:color="auto"/>
          </w:divBdr>
        </w:div>
        <w:div w:id="1108281676">
          <w:marLeft w:val="0"/>
          <w:marRight w:val="0"/>
          <w:marTop w:val="0"/>
          <w:marBottom w:val="0"/>
          <w:divBdr>
            <w:top w:val="none" w:sz="0" w:space="0" w:color="auto"/>
            <w:left w:val="none" w:sz="0" w:space="0" w:color="auto"/>
            <w:bottom w:val="none" w:sz="0" w:space="0" w:color="auto"/>
            <w:right w:val="none" w:sz="0" w:space="0" w:color="auto"/>
          </w:divBdr>
        </w:div>
        <w:div w:id="1118179366">
          <w:marLeft w:val="0"/>
          <w:marRight w:val="0"/>
          <w:marTop w:val="0"/>
          <w:marBottom w:val="0"/>
          <w:divBdr>
            <w:top w:val="none" w:sz="0" w:space="0" w:color="auto"/>
            <w:left w:val="none" w:sz="0" w:space="0" w:color="auto"/>
            <w:bottom w:val="none" w:sz="0" w:space="0" w:color="auto"/>
            <w:right w:val="none" w:sz="0" w:space="0" w:color="auto"/>
          </w:divBdr>
          <w:divsChild>
            <w:div w:id="249000493">
              <w:marLeft w:val="-75"/>
              <w:marRight w:val="0"/>
              <w:marTop w:val="30"/>
              <w:marBottom w:val="30"/>
              <w:divBdr>
                <w:top w:val="none" w:sz="0" w:space="0" w:color="auto"/>
                <w:left w:val="none" w:sz="0" w:space="0" w:color="auto"/>
                <w:bottom w:val="none" w:sz="0" w:space="0" w:color="auto"/>
                <w:right w:val="none" w:sz="0" w:space="0" w:color="auto"/>
              </w:divBdr>
              <w:divsChild>
                <w:div w:id="35979652">
                  <w:marLeft w:val="0"/>
                  <w:marRight w:val="0"/>
                  <w:marTop w:val="0"/>
                  <w:marBottom w:val="0"/>
                  <w:divBdr>
                    <w:top w:val="none" w:sz="0" w:space="0" w:color="auto"/>
                    <w:left w:val="none" w:sz="0" w:space="0" w:color="auto"/>
                    <w:bottom w:val="none" w:sz="0" w:space="0" w:color="auto"/>
                    <w:right w:val="none" w:sz="0" w:space="0" w:color="auto"/>
                  </w:divBdr>
                  <w:divsChild>
                    <w:div w:id="124542088">
                      <w:marLeft w:val="0"/>
                      <w:marRight w:val="0"/>
                      <w:marTop w:val="0"/>
                      <w:marBottom w:val="0"/>
                      <w:divBdr>
                        <w:top w:val="none" w:sz="0" w:space="0" w:color="auto"/>
                        <w:left w:val="none" w:sz="0" w:space="0" w:color="auto"/>
                        <w:bottom w:val="none" w:sz="0" w:space="0" w:color="auto"/>
                        <w:right w:val="none" w:sz="0" w:space="0" w:color="auto"/>
                      </w:divBdr>
                    </w:div>
                  </w:divsChild>
                </w:div>
                <w:div w:id="100609352">
                  <w:marLeft w:val="0"/>
                  <w:marRight w:val="0"/>
                  <w:marTop w:val="0"/>
                  <w:marBottom w:val="0"/>
                  <w:divBdr>
                    <w:top w:val="none" w:sz="0" w:space="0" w:color="auto"/>
                    <w:left w:val="none" w:sz="0" w:space="0" w:color="auto"/>
                    <w:bottom w:val="none" w:sz="0" w:space="0" w:color="auto"/>
                    <w:right w:val="none" w:sz="0" w:space="0" w:color="auto"/>
                  </w:divBdr>
                  <w:divsChild>
                    <w:div w:id="1538665248">
                      <w:marLeft w:val="0"/>
                      <w:marRight w:val="0"/>
                      <w:marTop w:val="0"/>
                      <w:marBottom w:val="0"/>
                      <w:divBdr>
                        <w:top w:val="none" w:sz="0" w:space="0" w:color="auto"/>
                        <w:left w:val="none" w:sz="0" w:space="0" w:color="auto"/>
                        <w:bottom w:val="none" w:sz="0" w:space="0" w:color="auto"/>
                        <w:right w:val="none" w:sz="0" w:space="0" w:color="auto"/>
                      </w:divBdr>
                    </w:div>
                  </w:divsChild>
                </w:div>
                <w:div w:id="184945270">
                  <w:marLeft w:val="0"/>
                  <w:marRight w:val="0"/>
                  <w:marTop w:val="0"/>
                  <w:marBottom w:val="0"/>
                  <w:divBdr>
                    <w:top w:val="none" w:sz="0" w:space="0" w:color="auto"/>
                    <w:left w:val="none" w:sz="0" w:space="0" w:color="auto"/>
                    <w:bottom w:val="none" w:sz="0" w:space="0" w:color="auto"/>
                    <w:right w:val="none" w:sz="0" w:space="0" w:color="auto"/>
                  </w:divBdr>
                  <w:divsChild>
                    <w:div w:id="810639817">
                      <w:marLeft w:val="0"/>
                      <w:marRight w:val="0"/>
                      <w:marTop w:val="0"/>
                      <w:marBottom w:val="0"/>
                      <w:divBdr>
                        <w:top w:val="none" w:sz="0" w:space="0" w:color="auto"/>
                        <w:left w:val="none" w:sz="0" w:space="0" w:color="auto"/>
                        <w:bottom w:val="none" w:sz="0" w:space="0" w:color="auto"/>
                        <w:right w:val="none" w:sz="0" w:space="0" w:color="auto"/>
                      </w:divBdr>
                    </w:div>
                  </w:divsChild>
                </w:div>
                <w:div w:id="185295440">
                  <w:marLeft w:val="0"/>
                  <w:marRight w:val="0"/>
                  <w:marTop w:val="0"/>
                  <w:marBottom w:val="0"/>
                  <w:divBdr>
                    <w:top w:val="none" w:sz="0" w:space="0" w:color="auto"/>
                    <w:left w:val="none" w:sz="0" w:space="0" w:color="auto"/>
                    <w:bottom w:val="none" w:sz="0" w:space="0" w:color="auto"/>
                    <w:right w:val="none" w:sz="0" w:space="0" w:color="auto"/>
                  </w:divBdr>
                  <w:divsChild>
                    <w:div w:id="1006321665">
                      <w:marLeft w:val="0"/>
                      <w:marRight w:val="0"/>
                      <w:marTop w:val="0"/>
                      <w:marBottom w:val="0"/>
                      <w:divBdr>
                        <w:top w:val="none" w:sz="0" w:space="0" w:color="auto"/>
                        <w:left w:val="none" w:sz="0" w:space="0" w:color="auto"/>
                        <w:bottom w:val="none" w:sz="0" w:space="0" w:color="auto"/>
                        <w:right w:val="none" w:sz="0" w:space="0" w:color="auto"/>
                      </w:divBdr>
                    </w:div>
                  </w:divsChild>
                </w:div>
                <w:div w:id="261652051">
                  <w:marLeft w:val="0"/>
                  <w:marRight w:val="0"/>
                  <w:marTop w:val="0"/>
                  <w:marBottom w:val="0"/>
                  <w:divBdr>
                    <w:top w:val="none" w:sz="0" w:space="0" w:color="auto"/>
                    <w:left w:val="none" w:sz="0" w:space="0" w:color="auto"/>
                    <w:bottom w:val="none" w:sz="0" w:space="0" w:color="auto"/>
                    <w:right w:val="none" w:sz="0" w:space="0" w:color="auto"/>
                  </w:divBdr>
                  <w:divsChild>
                    <w:div w:id="27148890">
                      <w:marLeft w:val="0"/>
                      <w:marRight w:val="0"/>
                      <w:marTop w:val="0"/>
                      <w:marBottom w:val="0"/>
                      <w:divBdr>
                        <w:top w:val="none" w:sz="0" w:space="0" w:color="auto"/>
                        <w:left w:val="none" w:sz="0" w:space="0" w:color="auto"/>
                        <w:bottom w:val="none" w:sz="0" w:space="0" w:color="auto"/>
                        <w:right w:val="none" w:sz="0" w:space="0" w:color="auto"/>
                      </w:divBdr>
                    </w:div>
                  </w:divsChild>
                </w:div>
                <w:div w:id="281810104">
                  <w:marLeft w:val="0"/>
                  <w:marRight w:val="0"/>
                  <w:marTop w:val="0"/>
                  <w:marBottom w:val="0"/>
                  <w:divBdr>
                    <w:top w:val="none" w:sz="0" w:space="0" w:color="auto"/>
                    <w:left w:val="none" w:sz="0" w:space="0" w:color="auto"/>
                    <w:bottom w:val="none" w:sz="0" w:space="0" w:color="auto"/>
                    <w:right w:val="none" w:sz="0" w:space="0" w:color="auto"/>
                  </w:divBdr>
                  <w:divsChild>
                    <w:div w:id="1077433444">
                      <w:marLeft w:val="0"/>
                      <w:marRight w:val="0"/>
                      <w:marTop w:val="0"/>
                      <w:marBottom w:val="0"/>
                      <w:divBdr>
                        <w:top w:val="none" w:sz="0" w:space="0" w:color="auto"/>
                        <w:left w:val="none" w:sz="0" w:space="0" w:color="auto"/>
                        <w:bottom w:val="none" w:sz="0" w:space="0" w:color="auto"/>
                        <w:right w:val="none" w:sz="0" w:space="0" w:color="auto"/>
                      </w:divBdr>
                    </w:div>
                  </w:divsChild>
                </w:div>
                <w:div w:id="380441235">
                  <w:marLeft w:val="0"/>
                  <w:marRight w:val="0"/>
                  <w:marTop w:val="0"/>
                  <w:marBottom w:val="0"/>
                  <w:divBdr>
                    <w:top w:val="none" w:sz="0" w:space="0" w:color="auto"/>
                    <w:left w:val="none" w:sz="0" w:space="0" w:color="auto"/>
                    <w:bottom w:val="none" w:sz="0" w:space="0" w:color="auto"/>
                    <w:right w:val="none" w:sz="0" w:space="0" w:color="auto"/>
                  </w:divBdr>
                  <w:divsChild>
                    <w:div w:id="950088638">
                      <w:marLeft w:val="0"/>
                      <w:marRight w:val="0"/>
                      <w:marTop w:val="0"/>
                      <w:marBottom w:val="0"/>
                      <w:divBdr>
                        <w:top w:val="none" w:sz="0" w:space="0" w:color="auto"/>
                        <w:left w:val="none" w:sz="0" w:space="0" w:color="auto"/>
                        <w:bottom w:val="none" w:sz="0" w:space="0" w:color="auto"/>
                        <w:right w:val="none" w:sz="0" w:space="0" w:color="auto"/>
                      </w:divBdr>
                    </w:div>
                  </w:divsChild>
                </w:div>
                <w:div w:id="472874572">
                  <w:marLeft w:val="0"/>
                  <w:marRight w:val="0"/>
                  <w:marTop w:val="0"/>
                  <w:marBottom w:val="0"/>
                  <w:divBdr>
                    <w:top w:val="none" w:sz="0" w:space="0" w:color="auto"/>
                    <w:left w:val="none" w:sz="0" w:space="0" w:color="auto"/>
                    <w:bottom w:val="none" w:sz="0" w:space="0" w:color="auto"/>
                    <w:right w:val="none" w:sz="0" w:space="0" w:color="auto"/>
                  </w:divBdr>
                  <w:divsChild>
                    <w:div w:id="545680650">
                      <w:marLeft w:val="0"/>
                      <w:marRight w:val="0"/>
                      <w:marTop w:val="0"/>
                      <w:marBottom w:val="0"/>
                      <w:divBdr>
                        <w:top w:val="none" w:sz="0" w:space="0" w:color="auto"/>
                        <w:left w:val="none" w:sz="0" w:space="0" w:color="auto"/>
                        <w:bottom w:val="none" w:sz="0" w:space="0" w:color="auto"/>
                        <w:right w:val="none" w:sz="0" w:space="0" w:color="auto"/>
                      </w:divBdr>
                    </w:div>
                    <w:div w:id="1283069584">
                      <w:marLeft w:val="0"/>
                      <w:marRight w:val="0"/>
                      <w:marTop w:val="0"/>
                      <w:marBottom w:val="0"/>
                      <w:divBdr>
                        <w:top w:val="none" w:sz="0" w:space="0" w:color="auto"/>
                        <w:left w:val="none" w:sz="0" w:space="0" w:color="auto"/>
                        <w:bottom w:val="none" w:sz="0" w:space="0" w:color="auto"/>
                        <w:right w:val="none" w:sz="0" w:space="0" w:color="auto"/>
                      </w:divBdr>
                    </w:div>
                  </w:divsChild>
                </w:div>
                <w:div w:id="483006970">
                  <w:marLeft w:val="0"/>
                  <w:marRight w:val="0"/>
                  <w:marTop w:val="0"/>
                  <w:marBottom w:val="0"/>
                  <w:divBdr>
                    <w:top w:val="none" w:sz="0" w:space="0" w:color="auto"/>
                    <w:left w:val="none" w:sz="0" w:space="0" w:color="auto"/>
                    <w:bottom w:val="none" w:sz="0" w:space="0" w:color="auto"/>
                    <w:right w:val="none" w:sz="0" w:space="0" w:color="auto"/>
                  </w:divBdr>
                  <w:divsChild>
                    <w:div w:id="271743162">
                      <w:marLeft w:val="0"/>
                      <w:marRight w:val="0"/>
                      <w:marTop w:val="0"/>
                      <w:marBottom w:val="0"/>
                      <w:divBdr>
                        <w:top w:val="none" w:sz="0" w:space="0" w:color="auto"/>
                        <w:left w:val="none" w:sz="0" w:space="0" w:color="auto"/>
                        <w:bottom w:val="none" w:sz="0" w:space="0" w:color="auto"/>
                        <w:right w:val="none" w:sz="0" w:space="0" w:color="auto"/>
                      </w:divBdr>
                    </w:div>
                  </w:divsChild>
                </w:div>
                <w:div w:id="485511942">
                  <w:marLeft w:val="0"/>
                  <w:marRight w:val="0"/>
                  <w:marTop w:val="0"/>
                  <w:marBottom w:val="0"/>
                  <w:divBdr>
                    <w:top w:val="none" w:sz="0" w:space="0" w:color="auto"/>
                    <w:left w:val="none" w:sz="0" w:space="0" w:color="auto"/>
                    <w:bottom w:val="none" w:sz="0" w:space="0" w:color="auto"/>
                    <w:right w:val="none" w:sz="0" w:space="0" w:color="auto"/>
                  </w:divBdr>
                  <w:divsChild>
                    <w:div w:id="1270888079">
                      <w:marLeft w:val="0"/>
                      <w:marRight w:val="0"/>
                      <w:marTop w:val="0"/>
                      <w:marBottom w:val="0"/>
                      <w:divBdr>
                        <w:top w:val="none" w:sz="0" w:space="0" w:color="auto"/>
                        <w:left w:val="none" w:sz="0" w:space="0" w:color="auto"/>
                        <w:bottom w:val="none" w:sz="0" w:space="0" w:color="auto"/>
                        <w:right w:val="none" w:sz="0" w:space="0" w:color="auto"/>
                      </w:divBdr>
                    </w:div>
                  </w:divsChild>
                </w:div>
                <w:div w:id="488601409">
                  <w:marLeft w:val="0"/>
                  <w:marRight w:val="0"/>
                  <w:marTop w:val="0"/>
                  <w:marBottom w:val="0"/>
                  <w:divBdr>
                    <w:top w:val="none" w:sz="0" w:space="0" w:color="auto"/>
                    <w:left w:val="none" w:sz="0" w:space="0" w:color="auto"/>
                    <w:bottom w:val="none" w:sz="0" w:space="0" w:color="auto"/>
                    <w:right w:val="none" w:sz="0" w:space="0" w:color="auto"/>
                  </w:divBdr>
                  <w:divsChild>
                    <w:div w:id="226382257">
                      <w:marLeft w:val="0"/>
                      <w:marRight w:val="0"/>
                      <w:marTop w:val="0"/>
                      <w:marBottom w:val="0"/>
                      <w:divBdr>
                        <w:top w:val="none" w:sz="0" w:space="0" w:color="auto"/>
                        <w:left w:val="none" w:sz="0" w:space="0" w:color="auto"/>
                        <w:bottom w:val="none" w:sz="0" w:space="0" w:color="auto"/>
                        <w:right w:val="none" w:sz="0" w:space="0" w:color="auto"/>
                      </w:divBdr>
                    </w:div>
                  </w:divsChild>
                </w:div>
                <w:div w:id="516577143">
                  <w:marLeft w:val="0"/>
                  <w:marRight w:val="0"/>
                  <w:marTop w:val="0"/>
                  <w:marBottom w:val="0"/>
                  <w:divBdr>
                    <w:top w:val="none" w:sz="0" w:space="0" w:color="auto"/>
                    <w:left w:val="none" w:sz="0" w:space="0" w:color="auto"/>
                    <w:bottom w:val="none" w:sz="0" w:space="0" w:color="auto"/>
                    <w:right w:val="none" w:sz="0" w:space="0" w:color="auto"/>
                  </w:divBdr>
                  <w:divsChild>
                    <w:div w:id="1657684804">
                      <w:marLeft w:val="0"/>
                      <w:marRight w:val="0"/>
                      <w:marTop w:val="0"/>
                      <w:marBottom w:val="0"/>
                      <w:divBdr>
                        <w:top w:val="none" w:sz="0" w:space="0" w:color="auto"/>
                        <w:left w:val="none" w:sz="0" w:space="0" w:color="auto"/>
                        <w:bottom w:val="none" w:sz="0" w:space="0" w:color="auto"/>
                        <w:right w:val="none" w:sz="0" w:space="0" w:color="auto"/>
                      </w:divBdr>
                    </w:div>
                  </w:divsChild>
                </w:div>
                <w:div w:id="533425891">
                  <w:marLeft w:val="0"/>
                  <w:marRight w:val="0"/>
                  <w:marTop w:val="0"/>
                  <w:marBottom w:val="0"/>
                  <w:divBdr>
                    <w:top w:val="none" w:sz="0" w:space="0" w:color="auto"/>
                    <w:left w:val="none" w:sz="0" w:space="0" w:color="auto"/>
                    <w:bottom w:val="none" w:sz="0" w:space="0" w:color="auto"/>
                    <w:right w:val="none" w:sz="0" w:space="0" w:color="auto"/>
                  </w:divBdr>
                  <w:divsChild>
                    <w:div w:id="1280725395">
                      <w:marLeft w:val="0"/>
                      <w:marRight w:val="0"/>
                      <w:marTop w:val="0"/>
                      <w:marBottom w:val="0"/>
                      <w:divBdr>
                        <w:top w:val="none" w:sz="0" w:space="0" w:color="auto"/>
                        <w:left w:val="none" w:sz="0" w:space="0" w:color="auto"/>
                        <w:bottom w:val="none" w:sz="0" w:space="0" w:color="auto"/>
                        <w:right w:val="none" w:sz="0" w:space="0" w:color="auto"/>
                      </w:divBdr>
                    </w:div>
                  </w:divsChild>
                </w:div>
                <w:div w:id="534973891">
                  <w:marLeft w:val="0"/>
                  <w:marRight w:val="0"/>
                  <w:marTop w:val="0"/>
                  <w:marBottom w:val="0"/>
                  <w:divBdr>
                    <w:top w:val="none" w:sz="0" w:space="0" w:color="auto"/>
                    <w:left w:val="none" w:sz="0" w:space="0" w:color="auto"/>
                    <w:bottom w:val="none" w:sz="0" w:space="0" w:color="auto"/>
                    <w:right w:val="none" w:sz="0" w:space="0" w:color="auto"/>
                  </w:divBdr>
                  <w:divsChild>
                    <w:div w:id="610825118">
                      <w:marLeft w:val="0"/>
                      <w:marRight w:val="0"/>
                      <w:marTop w:val="0"/>
                      <w:marBottom w:val="0"/>
                      <w:divBdr>
                        <w:top w:val="none" w:sz="0" w:space="0" w:color="auto"/>
                        <w:left w:val="none" w:sz="0" w:space="0" w:color="auto"/>
                        <w:bottom w:val="none" w:sz="0" w:space="0" w:color="auto"/>
                        <w:right w:val="none" w:sz="0" w:space="0" w:color="auto"/>
                      </w:divBdr>
                    </w:div>
                  </w:divsChild>
                </w:div>
                <w:div w:id="611520780">
                  <w:marLeft w:val="0"/>
                  <w:marRight w:val="0"/>
                  <w:marTop w:val="0"/>
                  <w:marBottom w:val="0"/>
                  <w:divBdr>
                    <w:top w:val="none" w:sz="0" w:space="0" w:color="auto"/>
                    <w:left w:val="none" w:sz="0" w:space="0" w:color="auto"/>
                    <w:bottom w:val="none" w:sz="0" w:space="0" w:color="auto"/>
                    <w:right w:val="none" w:sz="0" w:space="0" w:color="auto"/>
                  </w:divBdr>
                  <w:divsChild>
                    <w:div w:id="1266352719">
                      <w:marLeft w:val="0"/>
                      <w:marRight w:val="0"/>
                      <w:marTop w:val="0"/>
                      <w:marBottom w:val="0"/>
                      <w:divBdr>
                        <w:top w:val="none" w:sz="0" w:space="0" w:color="auto"/>
                        <w:left w:val="none" w:sz="0" w:space="0" w:color="auto"/>
                        <w:bottom w:val="none" w:sz="0" w:space="0" w:color="auto"/>
                        <w:right w:val="none" w:sz="0" w:space="0" w:color="auto"/>
                      </w:divBdr>
                    </w:div>
                  </w:divsChild>
                </w:div>
                <w:div w:id="703487340">
                  <w:marLeft w:val="0"/>
                  <w:marRight w:val="0"/>
                  <w:marTop w:val="0"/>
                  <w:marBottom w:val="0"/>
                  <w:divBdr>
                    <w:top w:val="none" w:sz="0" w:space="0" w:color="auto"/>
                    <w:left w:val="none" w:sz="0" w:space="0" w:color="auto"/>
                    <w:bottom w:val="none" w:sz="0" w:space="0" w:color="auto"/>
                    <w:right w:val="none" w:sz="0" w:space="0" w:color="auto"/>
                  </w:divBdr>
                  <w:divsChild>
                    <w:div w:id="1741949680">
                      <w:marLeft w:val="0"/>
                      <w:marRight w:val="0"/>
                      <w:marTop w:val="0"/>
                      <w:marBottom w:val="0"/>
                      <w:divBdr>
                        <w:top w:val="none" w:sz="0" w:space="0" w:color="auto"/>
                        <w:left w:val="none" w:sz="0" w:space="0" w:color="auto"/>
                        <w:bottom w:val="none" w:sz="0" w:space="0" w:color="auto"/>
                        <w:right w:val="none" w:sz="0" w:space="0" w:color="auto"/>
                      </w:divBdr>
                    </w:div>
                  </w:divsChild>
                </w:div>
                <w:div w:id="734399811">
                  <w:marLeft w:val="0"/>
                  <w:marRight w:val="0"/>
                  <w:marTop w:val="0"/>
                  <w:marBottom w:val="0"/>
                  <w:divBdr>
                    <w:top w:val="none" w:sz="0" w:space="0" w:color="auto"/>
                    <w:left w:val="none" w:sz="0" w:space="0" w:color="auto"/>
                    <w:bottom w:val="none" w:sz="0" w:space="0" w:color="auto"/>
                    <w:right w:val="none" w:sz="0" w:space="0" w:color="auto"/>
                  </w:divBdr>
                  <w:divsChild>
                    <w:div w:id="2050565494">
                      <w:marLeft w:val="0"/>
                      <w:marRight w:val="0"/>
                      <w:marTop w:val="0"/>
                      <w:marBottom w:val="0"/>
                      <w:divBdr>
                        <w:top w:val="none" w:sz="0" w:space="0" w:color="auto"/>
                        <w:left w:val="none" w:sz="0" w:space="0" w:color="auto"/>
                        <w:bottom w:val="none" w:sz="0" w:space="0" w:color="auto"/>
                        <w:right w:val="none" w:sz="0" w:space="0" w:color="auto"/>
                      </w:divBdr>
                    </w:div>
                  </w:divsChild>
                </w:div>
                <w:div w:id="793524285">
                  <w:marLeft w:val="0"/>
                  <w:marRight w:val="0"/>
                  <w:marTop w:val="0"/>
                  <w:marBottom w:val="0"/>
                  <w:divBdr>
                    <w:top w:val="none" w:sz="0" w:space="0" w:color="auto"/>
                    <w:left w:val="none" w:sz="0" w:space="0" w:color="auto"/>
                    <w:bottom w:val="none" w:sz="0" w:space="0" w:color="auto"/>
                    <w:right w:val="none" w:sz="0" w:space="0" w:color="auto"/>
                  </w:divBdr>
                  <w:divsChild>
                    <w:div w:id="90470880">
                      <w:marLeft w:val="0"/>
                      <w:marRight w:val="0"/>
                      <w:marTop w:val="0"/>
                      <w:marBottom w:val="0"/>
                      <w:divBdr>
                        <w:top w:val="none" w:sz="0" w:space="0" w:color="auto"/>
                        <w:left w:val="none" w:sz="0" w:space="0" w:color="auto"/>
                        <w:bottom w:val="none" w:sz="0" w:space="0" w:color="auto"/>
                        <w:right w:val="none" w:sz="0" w:space="0" w:color="auto"/>
                      </w:divBdr>
                    </w:div>
                  </w:divsChild>
                </w:div>
                <w:div w:id="799495529">
                  <w:marLeft w:val="0"/>
                  <w:marRight w:val="0"/>
                  <w:marTop w:val="0"/>
                  <w:marBottom w:val="0"/>
                  <w:divBdr>
                    <w:top w:val="none" w:sz="0" w:space="0" w:color="auto"/>
                    <w:left w:val="none" w:sz="0" w:space="0" w:color="auto"/>
                    <w:bottom w:val="none" w:sz="0" w:space="0" w:color="auto"/>
                    <w:right w:val="none" w:sz="0" w:space="0" w:color="auto"/>
                  </w:divBdr>
                  <w:divsChild>
                    <w:div w:id="1577863992">
                      <w:marLeft w:val="0"/>
                      <w:marRight w:val="0"/>
                      <w:marTop w:val="0"/>
                      <w:marBottom w:val="0"/>
                      <w:divBdr>
                        <w:top w:val="none" w:sz="0" w:space="0" w:color="auto"/>
                        <w:left w:val="none" w:sz="0" w:space="0" w:color="auto"/>
                        <w:bottom w:val="none" w:sz="0" w:space="0" w:color="auto"/>
                        <w:right w:val="none" w:sz="0" w:space="0" w:color="auto"/>
                      </w:divBdr>
                    </w:div>
                  </w:divsChild>
                </w:div>
                <w:div w:id="822894733">
                  <w:marLeft w:val="0"/>
                  <w:marRight w:val="0"/>
                  <w:marTop w:val="0"/>
                  <w:marBottom w:val="0"/>
                  <w:divBdr>
                    <w:top w:val="none" w:sz="0" w:space="0" w:color="auto"/>
                    <w:left w:val="none" w:sz="0" w:space="0" w:color="auto"/>
                    <w:bottom w:val="none" w:sz="0" w:space="0" w:color="auto"/>
                    <w:right w:val="none" w:sz="0" w:space="0" w:color="auto"/>
                  </w:divBdr>
                  <w:divsChild>
                    <w:div w:id="1200239657">
                      <w:marLeft w:val="0"/>
                      <w:marRight w:val="0"/>
                      <w:marTop w:val="0"/>
                      <w:marBottom w:val="0"/>
                      <w:divBdr>
                        <w:top w:val="none" w:sz="0" w:space="0" w:color="auto"/>
                        <w:left w:val="none" w:sz="0" w:space="0" w:color="auto"/>
                        <w:bottom w:val="none" w:sz="0" w:space="0" w:color="auto"/>
                        <w:right w:val="none" w:sz="0" w:space="0" w:color="auto"/>
                      </w:divBdr>
                    </w:div>
                  </w:divsChild>
                </w:div>
                <w:div w:id="843589468">
                  <w:marLeft w:val="0"/>
                  <w:marRight w:val="0"/>
                  <w:marTop w:val="0"/>
                  <w:marBottom w:val="0"/>
                  <w:divBdr>
                    <w:top w:val="none" w:sz="0" w:space="0" w:color="auto"/>
                    <w:left w:val="none" w:sz="0" w:space="0" w:color="auto"/>
                    <w:bottom w:val="none" w:sz="0" w:space="0" w:color="auto"/>
                    <w:right w:val="none" w:sz="0" w:space="0" w:color="auto"/>
                  </w:divBdr>
                  <w:divsChild>
                    <w:div w:id="1375230740">
                      <w:marLeft w:val="0"/>
                      <w:marRight w:val="0"/>
                      <w:marTop w:val="0"/>
                      <w:marBottom w:val="0"/>
                      <w:divBdr>
                        <w:top w:val="none" w:sz="0" w:space="0" w:color="auto"/>
                        <w:left w:val="none" w:sz="0" w:space="0" w:color="auto"/>
                        <w:bottom w:val="none" w:sz="0" w:space="0" w:color="auto"/>
                        <w:right w:val="none" w:sz="0" w:space="0" w:color="auto"/>
                      </w:divBdr>
                    </w:div>
                  </w:divsChild>
                </w:div>
                <w:div w:id="852038876">
                  <w:marLeft w:val="0"/>
                  <w:marRight w:val="0"/>
                  <w:marTop w:val="0"/>
                  <w:marBottom w:val="0"/>
                  <w:divBdr>
                    <w:top w:val="none" w:sz="0" w:space="0" w:color="auto"/>
                    <w:left w:val="none" w:sz="0" w:space="0" w:color="auto"/>
                    <w:bottom w:val="none" w:sz="0" w:space="0" w:color="auto"/>
                    <w:right w:val="none" w:sz="0" w:space="0" w:color="auto"/>
                  </w:divBdr>
                  <w:divsChild>
                    <w:div w:id="579759019">
                      <w:marLeft w:val="0"/>
                      <w:marRight w:val="0"/>
                      <w:marTop w:val="0"/>
                      <w:marBottom w:val="0"/>
                      <w:divBdr>
                        <w:top w:val="none" w:sz="0" w:space="0" w:color="auto"/>
                        <w:left w:val="none" w:sz="0" w:space="0" w:color="auto"/>
                        <w:bottom w:val="none" w:sz="0" w:space="0" w:color="auto"/>
                        <w:right w:val="none" w:sz="0" w:space="0" w:color="auto"/>
                      </w:divBdr>
                    </w:div>
                  </w:divsChild>
                </w:div>
                <w:div w:id="898706509">
                  <w:marLeft w:val="0"/>
                  <w:marRight w:val="0"/>
                  <w:marTop w:val="0"/>
                  <w:marBottom w:val="0"/>
                  <w:divBdr>
                    <w:top w:val="none" w:sz="0" w:space="0" w:color="auto"/>
                    <w:left w:val="none" w:sz="0" w:space="0" w:color="auto"/>
                    <w:bottom w:val="none" w:sz="0" w:space="0" w:color="auto"/>
                    <w:right w:val="none" w:sz="0" w:space="0" w:color="auto"/>
                  </w:divBdr>
                  <w:divsChild>
                    <w:div w:id="41446365">
                      <w:marLeft w:val="0"/>
                      <w:marRight w:val="0"/>
                      <w:marTop w:val="0"/>
                      <w:marBottom w:val="0"/>
                      <w:divBdr>
                        <w:top w:val="none" w:sz="0" w:space="0" w:color="auto"/>
                        <w:left w:val="none" w:sz="0" w:space="0" w:color="auto"/>
                        <w:bottom w:val="none" w:sz="0" w:space="0" w:color="auto"/>
                        <w:right w:val="none" w:sz="0" w:space="0" w:color="auto"/>
                      </w:divBdr>
                    </w:div>
                  </w:divsChild>
                </w:div>
                <w:div w:id="924916181">
                  <w:marLeft w:val="0"/>
                  <w:marRight w:val="0"/>
                  <w:marTop w:val="0"/>
                  <w:marBottom w:val="0"/>
                  <w:divBdr>
                    <w:top w:val="none" w:sz="0" w:space="0" w:color="auto"/>
                    <w:left w:val="none" w:sz="0" w:space="0" w:color="auto"/>
                    <w:bottom w:val="none" w:sz="0" w:space="0" w:color="auto"/>
                    <w:right w:val="none" w:sz="0" w:space="0" w:color="auto"/>
                  </w:divBdr>
                  <w:divsChild>
                    <w:div w:id="120460511">
                      <w:marLeft w:val="0"/>
                      <w:marRight w:val="0"/>
                      <w:marTop w:val="0"/>
                      <w:marBottom w:val="0"/>
                      <w:divBdr>
                        <w:top w:val="none" w:sz="0" w:space="0" w:color="auto"/>
                        <w:left w:val="none" w:sz="0" w:space="0" w:color="auto"/>
                        <w:bottom w:val="none" w:sz="0" w:space="0" w:color="auto"/>
                        <w:right w:val="none" w:sz="0" w:space="0" w:color="auto"/>
                      </w:divBdr>
                    </w:div>
                  </w:divsChild>
                </w:div>
                <w:div w:id="973296491">
                  <w:marLeft w:val="0"/>
                  <w:marRight w:val="0"/>
                  <w:marTop w:val="0"/>
                  <w:marBottom w:val="0"/>
                  <w:divBdr>
                    <w:top w:val="none" w:sz="0" w:space="0" w:color="auto"/>
                    <w:left w:val="none" w:sz="0" w:space="0" w:color="auto"/>
                    <w:bottom w:val="none" w:sz="0" w:space="0" w:color="auto"/>
                    <w:right w:val="none" w:sz="0" w:space="0" w:color="auto"/>
                  </w:divBdr>
                  <w:divsChild>
                    <w:div w:id="925114615">
                      <w:marLeft w:val="0"/>
                      <w:marRight w:val="0"/>
                      <w:marTop w:val="0"/>
                      <w:marBottom w:val="0"/>
                      <w:divBdr>
                        <w:top w:val="none" w:sz="0" w:space="0" w:color="auto"/>
                        <w:left w:val="none" w:sz="0" w:space="0" w:color="auto"/>
                        <w:bottom w:val="none" w:sz="0" w:space="0" w:color="auto"/>
                        <w:right w:val="none" w:sz="0" w:space="0" w:color="auto"/>
                      </w:divBdr>
                    </w:div>
                  </w:divsChild>
                </w:div>
                <w:div w:id="980116979">
                  <w:marLeft w:val="0"/>
                  <w:marRight w:val="0"/>
                  <w:marTop w:val="0"/>
                  <w:marBottom w:val="0"/>
                  <w:divBdr>
                    <w:top w:val="none" w:sz="0" w:space="0" w:color="auto"/>
                    <w:left w:val="none" w:sz="0" w:space="0" w:color="auto"/>
                    <w:bottom w:val="none" w:sz="0" w:space="0" w:color="auto"/>
                    <w:right w:val="none" w:sz="0" w:space="0" w:color="auto"/>
                  </w:divBdr>
                  <w:divsChild>
                    <w:div w:id="402683607">
                      <w:marLeft w:val="0"/>
                      <w:marRight w:val="0"/>
                      <w:marTop w:val="0"/>
                      <w:marBottom w:val="0"/>
                      <w:divBdr>
                        <w:top w:val="none" w:sz="0" w:space="0" w:color="auto"/>
                        <w:left w:val="none" w:sz="0" w:space="0" w:color="auto"/>
                        <w:bottom w:val="none" w:sz="0" w:space="0" w:color="auto"/>
                        <w:right w:val="none" w:sz="0" w:space="0" w:color="auto"/>
                      </w:divBdr>
                    </w:div>
                  </w:divsChild>
                </w:div>
                <w:div w:id="1028989662">
                  <w:marLeft w:val="0"/>
                  <w:marRight w:val="0"/>
                  <w:marTop w:val="0"/>
                  <w:marBottom w:val="0"/>
                  <w:divBdr>
                    <w:top w:val="none" w:sz="0" w:space="0" w:color="auto"/>
                    <w:left w:val="none" w:sz="0" w:space="0" w:color="auto"/>
                    <w:bottom w:val="none" w:sz="0" w:space="0" w:color="auto"/>
                    <w:right w:val="none" w:sz="0" w:space="0" w:color="auto"/>
                  </w:divBdr>
                  <w:divsChild>
                    <w:div w:id="1174030109">
                      <w:marLeft w:val="0"/>
                      <w:marRight w:val="0"/>
                      <w:marTop w:val="0"/>
                      <w:marBottom w:val="0"/>
                      <w:divBdr>
                        <w:top w:val="none" w:sz="0" w:space="0" w:color="auto"/>
                        <w:left w:val="none" w:sz="0" w:space="0" w:color="auto"/>
                        <w:bottom w:val="none" w:sz="0" w:space="0" w:color="auto"/>
                        <w:right w:val="none" w:sz="0" w:space="0" w:color="auto"/>
                      </w:divBdr>
                    </w:div>
                  </w:divsChild>
                </w:div>
                <w:div w:id="1120951149">
                  <w:marLeft w:val="0"/>
                  <w:marRight w:val="0"/>
                  <w:marTop w:val="0"/>
                  <w:marBottom w:val="0"/>
                  <w:divBdr>
                    <w:top w:val="none" w:sz="0" w:space="0" w:color="auto"/>
                    <w:left w:val="none" w:sz="0" w:space="0" w:color="auto"/>
                    <w:bottom w:val="none" w:sz="0" w:space="0" w:color="auto"/>
                    <w:right w:val="none" w:sz="0" w:space="0" w:color="auto"/>
                  </w:divBdr>
                  <w:divsChild>
                    <w:div w:id="13115386">
                      <w:marLeft w:val="0"/>
                      <w:marRight w:val="0"/>
                      <w:marTop w:val="0"/>
                      <w:marBottom w:val="0"/>
                      <w:divBdr>
                        <w:top w:val="none" w:sz="0" w:space="0" w:color="auto"/>
                        <w:left w:val="none" w:sz="0" w:space="0" w:color="auto"/>
                        <w:bottom w:val="none" w:sz="0" w:space="0" w:color="auto"/>
                        <w:right w:val="none" w:sz="0" w:space="0" w:color="auto"/>
                      </w:divBdr>
                    </w:div>
                  </w:divsChild>
                </w:div>
                <w:div w:id="1137147296">
                  <w:marLeft w:val="0"/>
                  <w:marRight w:val="0"/>
                  <w:marTop w:val="0"/>
                  <w:marBottom w:val="0"/>
                  <w:divBdr>
                    <w:top w:val="none" w:sz="0" w:space="0" w:color="auto"/>
                    <w:left w:val="none" w:sz="0" w:space="0" w:color="auto"/>
                    <w:bottom w:val="none" w:sz="0" w:space="0" w:color="auto"/>
                    <w:right w:val="none" w:sz="0" w:space="0" w:color="auto"/>
                  </w:divBdr>
                  <w:divsChild>
                    <w:div w:id="769131168">
                      <w:marLeft w:val="0"/>
                      <w:marRight w:val="0"/>
                      <w:marTop w:val="0"/>
                      <w:marBottom w:val="0"/>
                      <w:divBdr>
                        <w:top w:val="none" w:sz="0" w:space="0" w:color="auto"/>
                        <w:left w:val="none" w:sz="0" w:space="0" w:color="auto"/>
                        <w:bottom w:val="none" w:sz="0" w:space="0" w:color="auto"/>
                        <w:right w:val="none" w:sz="0" w:space="0" w:color="auto"/>
                      </w:divBdr>
                    </w:div>
                  </w:divsChild>
                </w:div>
                <w:div w:id="1204634774">
                  <w:marLeft w:val="0"/>
                  <w:marRight w:val="0"/>
                  <w:marTop w:val="0"/>
                  <w:marBottom w:val="0"/>
                  <w:divBdr>
                    <w:top w:val="none" w:sz="0" w:space="0" w:color="auto"/>
                    <w:left w:val="none" w:sz="0" w:space="0" w:color="auto"/>
                    <w:bottom w:val="none" w:sz="0" w:space="0" w:color="auto"/>
                    <w:right w:val="none" w:sz="0" w:space="0" w:color="auto"/>
                  </w:divBdr>
                  <w:divsChild>
                    <w:div w:id="43483093">
                      <w:marLeft w:val="0"/>
                      <w:marRight w:val="0"/>
                      <w:marTop w:val="0"/>
                      <w:marBottom w:val="0"/>
                      <w:divBdr>
                        <w:top w:val="none" w:sz="0" w:space="0" w:color="auto"/>
                        <w:left w:val="none" w:sz="0" w:space="0" w:color="auto"/>
                        <w:bottom w:val="none" w:sz="0" w:space="0" w:color="auto"/>
                        <w:right w:val="none" w:sz="0" w:space="0" w:color="auto"/>
                      </w:divBdr>
                    </w:div>
                  </w:divsChild>
                </w:div>
                <w:div w:id="1270504695">
                  <w:marLeft w:val="0"/>
                  <w:marRight w:val="0"/>
                  <w:marTop w:val="0"/>
                  <w:marBottom w:val="0"/>
                  <w:divBdr>
                    <w:top w:val="none" w:sz="0" w:space="0" w:color="auto"/>
                    <w:left w:val="none" w:sz="0" w:space="0" w:color="auto"/>
                    <w:bottom w:val="none" w:sz="0" w:space="0" w:color="auto"/>
                    <w:right w:val="none" w:sz="0" w:space="0" w:color="auto"/>
                  </w:divBdr>
                  <w:divsChild>
                    <w:div w:id="301615161">
                      <w:marLeft w:val="0"/>
                      <w:marRight w:val="0"/>
                      <w:marTop w:val="0"/>
                      <w:marBottom w:val="0"/>
                      <w:divBdr>
                        <w:top w:val="none" w:sz="0" w:space="0" w:color="auto"/>
                        <w:left w:val="none" w:sz="0" w:space="0" w:color="auto"/>
                        <w:bottom w:val="none" w:sz="0" w:space="0" w:color="auto"/>
                        <w:right w:val="none" w:sz="0" w:space="0" w:color="auto"/>
                      </w:divBdr>
                    </w:div>
                  </w:divsChild>
                </w:div>
                <w:div w:id="1399940484">
                  <w:marLeft w:val="0"/>
                  <w:marRight w:val="0"/>
                  <w:marTop w:val="0"/>
                  <w:marBottom w:val="0"/>
                  <w:divBdr>
                    <w:top w:val="none" w:sz="0" w:space="0" w:color="auto"/>
                    <w:left w:val="none" w:sz="0" w:space="0" w:color="auto"/>
                    <w:bottom w:val="none" w:sz="0" w:space="0" w:color="auto"/>
                    <w:right w:val="none" w:sz="0" w:space="0" w:color="auto"/>
                  </w:divBdr>
                  <w:divsChild>
                    <w:div w:id="826169379">
                      <w:marLeft w:val="0"/>
                      <w:marRight w:val="0"/>
                      <w:marTop w:val="0"/>
                      <w:marBottom w:val="0"/>
                      <w:divBdr>
                        <w:top w:val="none" w:sz="0" w:space="0" w:color="auto"/>
                        <w:left w:val="none" w:sz="0" w:space="0" w:color="auto"/>
                        <w:bottom w:val="none" w:sz="0" w:space="0" w:color="auto"/>
                        <w:right w:val="none" w:sz="0" w:space="0" w:color="auto"/>
                      </w:divBdr>
                    </w:div>
                  </w:divsChild>
                </w:div>
                <w:div w:id="1428691851">
                  <w:marLeft w:val="0"/>
                  <w:marRight w:val="0"/>
                  <w:marTop w:val="0"/>
                  <w:marBottom w:val="0"/>
                  <w:divBdr>
                    <w:top w:val="none" w:sz="0" w:space="0" w:color="auto"/>
                    <w:left w:val="none" w:sz="0" w:space="0" w:color="auto"/>
                    <w:bottom w:val="none" w:sz="0" w:space="0" w:color="auto"/>
                    <w:right w:val="none" w:sz="0" w:space="0" w:color="auto"/>
                  </w:divBdr>
                  <w:divsChild>
                    <w:div w:id="750807777">
                      <w:marLeft w:val="0"/>
                      <w:marRight w:val="0"/>
                      <w:marTop w:val="0"/>
                      <w:marBottom w:val="0"/>
                      <w:divBdr>
                        <w:top w:val="none" w:sz="0" w:space="0" w:color="auto"/>
                        <w:left w:val="none" w:sz="0" w:space="0" w:color="auto"/>
                        <w:bottom w:val="none" w:sz="0" w:space="0" w:color="auto"/>
                        <w:right w:val="none" w:sz="0" w:space="0" w:color="auto"/>
                      </w:divBdr>
                    </w:div>
                  </w:divsChild>
                </w:div>
                <w:div w:id="1430153652">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sChild>
                </w:div>
                <w:div w:id="1625190670">
                  <w:marLeft w:val="0"/>
                  <w:marRight w:val="0"/>
                  <w:marTop w:val="0"/>
                  <w:marBottom w:val="0"/>
                  <w:divBdr>
                    <w:top w:val="none" w:sz="0" w:space="0" w:color="auto"/>
                    <w:left w:val="none" w:sz="0" w:space="0" w:color="auto"/>
                    <w:bottom w:val="none" w:sz="0" w:space="0" w:color="auto"/>
                    <w:right w:val="none" w:sz="0" w:space="0" w:color="auto"/>
                  </w:divBdr>
                  <w:divsChild>
                    <w:div w:id="322701392">
                      <w:marLeft w:val="0"/>
                      <w:marRight w:val="0"/>
                      <w:marTop w:val="0"/>
                      <w:marBottom w:val="0"/>
                      <w:divBdr>
                        <w:top w:val="none" w:sz="0" w:space="0" w:color="auto"/>
                        <w:left w:val="none" w:sz="0" w:space="0" w:color="auto"/>
                        <w:bottom w:val="none" w:sz="0" w:space="0" w:color="auto"/>
                        <w:right w:val="none" w:sz="0" w:space="0" w:color="auto"/>
                      </w:divBdr>
                    </w:div>
                  </w:divsChild>
                </w:div>
                <w:div w:id="1630555175">
                  <w:marLeft w:val="0"/>
                  <w:marRight w:val="0"/>
                  <w:marTop w:val="0"/>
                  <w:marBottom w:val="0"/>
                  <w:divBdr>
                    <w:top w:val="none" w:sz="0" w:space="0" w:color="auto"/>
                    <w:left w:val="none" w:sz="0" w:space="0" w:color="auto"/>
                    <w:bottom w:val="none" w:sz="0" w:space="0" w:color="auto"/>
                    <w:right w:val="none" w:sz="0" w:space="0" w:color="auto"/>
                  </w:divBdr>
                  <w:divsChild>
                    <w:div w:id="1179924273">
                      <w:marLeft w:val="0"/>
                      <w:marRight w:val="0"/>
                      <w:marTop w:val="0"/>
                      <w:marBottom w:val="0"/>
                      <w:divBdr>
                        <w:top w:val="none" w:sz="0" w:space="0" w:color="auto"/>
                        <w:left w:val="none" w:sz="0" w:space="0" w:color="auto"/>
                        <w:bottom w:val="none" w:sz="0" w:space="0" w:color="auto"/>
                        <w:right w:val="none" w:sz="0" w:space="0" w:color="auto"/>
                      </w:divBdr>
                    </w:div>
                  </w:divsChild>
                </w:div>
                <w:div w:id="1673293788">
                  <w:marLeft w:val="0"/>
                  <w:marRight w:val="0"/>
                  <w:marTop w:val="0"/>
                  <w:marBottom w:val="0"/>
                  <w:divBdr>
                    <w:top w:val="none" w:sz="0" w:space="0" w:color="auto"/>
                    <w:left w:val="none" w:sz="0" w:space="0" w:color="auto"/>
                    <w:bottom w:val="none" w:sz="0" w:space="0" w:color="auto"/>
                    <w:right w:val="none" w:sz="0" w:space="0" w:color="auto"/>
                  </w:divBdr>
                  <w:divsChild>
                    <w:div w:id="733898054">
                      <w:marLeft w:val="0"/>
                      <w:marRight w:val="0"/>
                      <w:marTop w:val="0"/>
                      <w:marBottom w:val="0"/>
                      <w:divBdr>
                        <w:top w:val="none" w:sz="0" w:space="0" w:color="auto"/>
                        <w:left w:val="none" w:sz="0" w:space="0" w:color="auto"/>
                        <w:bottom w:val="none" w:sz="0" w:space="0" w:color="auto"/>
                        <w:right w:val="none" w:sz="0" w:space="0" w:color="auto"/>
                      </w:divBdr>
                    </w:div>
                  </w:divsChild>
                </w:div>
                <w:div w:id="1675457332">
                  <w:marLeft w:val="0"/>
                  <w:marRight w:val="0"/>
                  <w:marTop w:val="0"/>
                  <w:marBottom w:val="0"/>
                  <w:divBdr>
                    <w:top w:val="none" w:sz="0" w:space="0" w:color="auto"/>
                    <w:left w:val="none" w:sz="0" w:space="0" w:color="auto"/>
                    <w:bottom w:val="none" w:sz="0" w:space="0" w:color="auto"/>
                    <w:right w:val="none" w:sz="0" w:space="0" w:color="auto"/>
                  </w:divBdr>
                  <w:divsChild>
                    <w:div w:id="356005411">
                      <w:marLeft w:val="0"/>
                      <w:marRight w:val="0"/>
                      <w:marTop w:val="0"/>
                      <w:marBottom w:val="0"/>
                      <w:divBdr>
                        <w:top w:val="none" w:sz="0" w:space="0" w:color="auto"/>
                        <w:left w:val="none" w:sz="0" w:space="0" w:color="auto"/>
                        <w:bottom w:val="none" w:sz="0" w:space="0" w:color="auto"/>
                        <w:right w:val="none" w:sz="0" w:space="0" w:color="auto"/>
                      </w:divBdr>
                    </w:div>
                  </w:divsChild>
                </w:div>
                <w:div w:id="1703942703">
                  <w:marLeft w:val="0"/>
                  <w:marRight w:val="0"/>
                  <w:marTop w:val="0"/>
                  <w:marBottom w:val="0"/>
                  <w:divBdr>
                    <w:top w:val="none" w:sz="0" w:space="0" w:color="auto"/>
                    <w:left w:val="none" w:sz="0" w:space="0" w:color="auto"/>
                    <w:bottom w:val="none" w:sz="0" w:space="0" w:color="auto"/>
                    <w:right w:val="none" w:sz="0" w:space="0" w:color="auto"/>
                  </w:divBdr>
                  <w:divsChild>
                    <w:div w:id="707292574">
                      <w:marLeft w:val="0"/>
                      <w:marRight w:val="0"/>
                      <w:marTop w:val="0"/>
                      <w:marBottom w:val="0"/>
                      <w:divBdr>
                        <w:top w:val="none" w:sz="0" w:space="0" w:color="auto"/>
                        <w:left w:val="none" w:sz="0" w:space="0" w:color="auto"/>
                        <w:bottom w:val="none" w:sz="0" w:space="0" w:color="auto"/>
                        <w:right w:val="none" w:sz="0" w:space="0" w:color="auto"/>
                      </w:divBdr>
                    </w:div>
                  </w:divsChild>
                </w:div>
                <w:div w:id="1723628177">
                  <w:marLeft w:val="0"/>
                  <w:marRight w:val="0"/>
                  <w:marTop w:val="0"/>
                  <w:marBottom w:val="0"/>
                  <w:divBdr>
                    <w:top w:val="none" w:sz="0" w:space="0" w:color="auto"/>
                    <w:left w:val="none" w:sz="0" w:space="0" w:color="auto"/>
                    <w:bottom w:val="none" w:sz="0" w:space="0" w:color="auto"/>
                    <w:right w:val="none" w:sz="0" w:space="0" w:color="auto"/>
                  </w:divBdr>
                  <w:divsChild>
                    <w:div w:id="1556818032">
                      <w:marLeft w:val="0"/>
                      <w:marRight w:val="0"/>
                      <w:marTop w:val="0"/>
                      <w:marBottom w:val="0"/>
                      <w:divBdr>
                        <w:top w:val="none" w:sz="0" w:space="0" w:color="auto"/>
                        <w:left w:val="none" w:sz="0" w:space="0" w:color="auto"/>
                        <w:bottom w:val="none" w:sz="0" w:space="0" w:color="auto"/>
                        <w:right w:val="none" w:sz="0" w:space="0" w:color="auto"/>
                      </w:divBdr>
                    </w:div>
                  </w:divsChild>
                </w:div>
                <w:div w:id="1737123097">
                  <w:marLeft w:val="0"/>
                  <w:marRight w:val="0"/>
                  <w:marTop w:val="0"/>
                  <w:marBottom w:val="0"/>
                  <w:divBdr>
                    <w:top w:val="none" w:sz="0" w:space="0" w:color="auto"/>
                    <w:left w:val="none" w:sz="0" w:space="0" w:color="auto"/>
                    <w:bottom w:val="none" w:sz="0" w:space="0" w:color="auto"/>
                    <w:right w:val="none" w:sz="0" w:space="0" w:color="auto"/>
                  </w:divBdr>
                  <w:divsChild>
                    <w:div w:id="626200303">
                      <w:marLeft w:val="0"/>
                      <w:marRight w:val="0"/>
                      <w:marTop w:val="0"/>
                      <w:marBottom w:val="0"/>
                      <w:divBdr>
                        <w:top w:val="none" w:sz="0" w:space="0" w:color="auto"/>
                        <w:left w:val="none" w:sz="0" w:space="0" w:color="auto"/>
                        <w:bottom w:val="none" w:sz="0" w:space="0" w:color="auto"/>
                        <w:right w:val="none" w:sz="0" w:space="0" w:color="auto"/>
                      </w:divBdr>
                    </w:div>
                  </w:divsChild>
                </w:div>
                <w:div w:id="1758361403">
                  <w:marLeft w:val="0"/>
                  <w:marRight w:val="0"/>
                  <w:marTop w:val="0"/>
                  <w:marBottom w:val="0"/>
                  <w:divBdr>
                    <w:top w:val="none" w:sz="0" w:space="0" w:color="auto"/>
                    <w:left w:val="none" w:sz="0" w:space="0" w:color="auto"/>
                    <w:bottom w:val="none" w:sz="0" w:space="0" w:color="auto"/>
                    <w:right w:val="none" w:sz="0" w:space="0" w:color="auto"/>
                  </w:divBdr>
                  <w:divsChild>
                    <w:div w:id="1685088082">
                      <w:marLeft w:val="0"/>
                      <w:marRight w:val="0"/>
                      <w:marTop w:val="0"/>
                      <w:marBottom w:val="0"/>
                      <w:divBdr>
                        <w:top w:val="none" w:sz="0" w:space="0" w:color="auto"/>
                        <w:left w:val="none" w:sz="0" w:space="0" w:color="auto"/>
                        <w:bottom w:val="none" w:sz="0" w:space="0" w:color="auto"/>
                        <w:right w:val="none" w:sz="0" w:space="0" w:color="auto"/>
                      </w:divBdr>
                    </w:div>
                  </w:divsChild>
                </w:div>
                <w:div w:id="1775176131">
                  <w:marLeft w:val="0"/>
                  <w:marRight w:val="0"/>
                  <w:marTop w:val="0"/>
                  <w:marBottom w:val="0"/>
                  <w:divBdr>
                    <w:top w:val="none" w:sz="0" w:space="0" w:color="auto"/>
                    <w:left w:val="none" w:sz="0" w:space="0" w:color="auto"/>
                    <w:bottom w:val="none" w:sz="0" w:space="0" w:color="auto"/>
                    <w:right w:val="none" w:sz="0" w:space="0" w:color="auto"/>
                  </w:divBdr>
                  <w:divsChild>
                    <w:div w:id="732585196">
                      <w:marLeft w:val="0"/>
                      <w:marRight w:val="0"/>
                      <w:marTop w:val="0"/>
                      <w:marBottom w:val="0"/>
                      <w:divBdr>
                        <w:top w:val="none" w:sz="0" w:space="0" w:color="auto"/>
                        <w:left w:val="none" w:sz="0" w:space="0" w:color="auto"/>
                        <w:bottom w:val="none" w:sz="0" w:space="0" w:color="auto"/>
                        <w:right w:val="none" w:sz="0" w:space="0" w:color="auto"/>
                      </w:divBdr>
                    </w:div>
                  </w:divsChild>
                </w:div>
                <w:div w:id="1866868239">
                  <w:marLeft w:val="0"/>
                  <w:marRight w:val="0"/>
                  <w:marTop w:val="0"/>
                  <w:marBottom w:val="0"/>
                  <w:divBdr>
                    <w:top w:val="none" w:sz="0" w:space="0" w:color="auto"/>
                    <w:left w:val="none" w:sz="0" w:space="0" w:color="auto"/>
                    <w:bottom w:val="none" w:sz="0" w:space="0" w:color="auto"/>
                    <w:right w:val="none" w:sz="0" w:space="0" w:color="auto"/>
                  </w:divBdr>
                  <w:divsChild>
                    <w:div w:id="383140785">
                      <w:marLeft w:val="0"/>
                      <w:marRight w:val="0"/>
                      <w:marTop w:val="0"/>
                      <w:marBottom w:val="0"/>
                      <w:divBdr>
                        <w:top w:val="none" w:sz="0" w:space="0" w:color="auto"/>
                        <w:left w:val="none" w:sz="0" w:space="0" w:color="auto"/>
                        <w:bottom w:val="none" w:sz="0" w:space="0" w:color="auto"/>
                        <w:right w:val="none" w:sz="0" w:space="0" w:color="auto"/>
                      </w:divBdr>
                    </w:div>
                  </w:divsChild>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376926030">
                      <w:marLeft w:val="0"/>
                      <w:marRight w:val="0"/>
                      <w:marTop w:val="0"/>
                      <w:marBottom w:val="0"/>
                      <w:divBdr>
                        <w:top w:val="none" w:sz="0" w:space="0" w:color="auto"/>
                        <w:left w:val="none" w:sz="0" w:space="0" w:color="auto"/>
                        <w:bottom w:val="none" w:sz="0" w:space="0" w:color="auto"/>
                        <w:right w:val="none" w:sz="0" w:space="0" w:color="auto"/>
                      </w:divBdr>
                    </w:div>
                  </w:divsChild>
                </w:div>
                <w:div w:id="1890409897">
                  <w:marLeft w:val="0"/>
                  <w:marRight w:val="0"/>
                  <w:marTop w:val="0"/>
                  <w:marBottom w:val="0"/>
                  <w:divBdr>
                    <w:top w:val="none" w:sz="0" w:space="0" w:color="auto"/>
                    <w:left w:val="none" w:sz="0" w:space="0" w:color="auto"/>
                    <w:bottom w:val="none" w:sz="0" w:space="0" w:color="auto"/>
                    <w:right w:val="none" w:sz="0" w:space="0" w:color="auto"/>
                  </w:divBdr>
                  <w:divsChild>
                    <w:div w:id="274604267">
                      <w:marLeft w:val="0"/>
                      <w:marRight w:val="0"/>
                      <w:marTop w:val="0"/>
                      <w:marBottom w:val="0"/>
                      <w:divBdr>
                        <w:top w:val="none" w:sz="0" w:space="0" w:color="auto"/>
                        <w:left w:val="none" w:sz="0" w:space="0" w:color="auto"/>
                        <w:bottom w:val="none" w:sz="0" w:space="0" w:color="auto"/>
                        <w:right w:val="none" w:sz="0" w:space="0" w:color="auto"/>
                      </w:divBdr>
                    </w:div>
                  </w:divsChild>
                </w:div>
                <w:div w:id="1896163851">
                  <w:marLeft w:val="0"/>
                  <w:marRight w:val="0"/>
                  <w:marTop w:val="0"/>
                  <w:marBottom w:val="0"/>
                  <w:divBdr>
                    <w:top w:val="none" w:sz="0" w:space="0" w:color="auto"/>
                    <w:left w:val="none" w:sz="0" w:space="0" w:color="auto"/>
                    <w:bottom w:val="none" w:sz="0" w:space="0" w:color="auto"/>
                    <w:right w:val="none" w:sz="0" w:space="0" w:color="auto"/>
                  </w:divBdr>
                  <w:divsChild>
                    <w:div w:id="1989900870">
                      <w:marLeft w:val="0"/>
                      <w:marRight w:val="0"/>
                      <w:marTop w:val="0"/>
                      <w:marBottom w:val="0"/>
                      <w:divBdr>
                        <w:top w:val="none" w:sz="0" w:space="0" w:color="auto"/>
                        <w:left w:val="none" w:sz="0" w:space="0" w:color="auto"/>
                        <w:bottom w:val="none" w:sz="0" w:space="0" w:color="auto"/>
                        <w:right w:val="none" w:sz="0" w:space="0" w:color="auto"/>
                      </w:divBdr>
                    </w:div>
                  </w:divsChild>
                </w:div>
                <w:div w:id="1930967798">
                  <w:marLeft w:val="0"/>
                  <w:marRight w:val="0"/>
                  <w:marTop w:val="0"/>
                  <w:marBottom w:val="0"/>
                  <w:divBdr>
                    <w:top w:val="none" w:sz="0" w:space="0" w:color="auto"/>
                    <w:left w:val="none" w:sz="0" w:space="0" w:color="auto"/>
                    <w:bottom w:val="none" w:sz="0" w:space="0" w:color="auto"/>
                    <w:right w:val="none" w:sz="0" w:space="0" w:color="auto"/>
                  </w:divBdr>
                  <w:divsChild>
                    <w:div w:id="560750705">
                      <w:marLeft w:val="0"/>
                      <w:marRight w:val="0"/>
                      <w:marTop w:val="0"/>
                      <w:marBottom w:val="0"/>
                      <w:divBdr>
                        <w:top w:val="none" w:sz="0" w:space="0" w:color="auto"/>
                        <w:left w:val="none" w:sz="0" w:space="0" w:color="auto"/>
                        <w:bottom w:val="none" w:sz="0" w:space="0" w:color="auto"/>
                        <w:right w:val="none" w:sz="0" w:space="0" w:color="auto"/>
                      </w:divBdr>
                    </w:div>
                  </w:divsChild>
                </w:div>
                <w:div w:id="1948274976">
                  <w:marLeft w:val="0"/>
                  <w:marRight w:val="0"/>
                  <w:marTop w:val="0"/>
                  <w:marBottom w:val="0"/>
                  <w:divBdr>
                    <w:top w:val="none" w:sz="0" w:space="0" w:color="auto"/>
                    <w:left w:val="none" w:sz="0" w:space="0" w:color="auto"/>
                    <w:bottom w:val="none" w:sz="0" w:space="0" w:color="auto"/>
                    <w:right w:val="none" w:sz="0" w:space="0" w:color="auto"/>
                  </w:divBdr>
                  <w:divsChild>
                    <w:div w:id="510295138">
                      <w:marLeft w:val="0"/>
                      <w:marRight w:val="0"/>
                      <w:marTop w:val="0"/>
                      <w:marBottom w:val="0"/>
                      <w:divBdr>
                        <w:top w:val="none" w:sz="0" w:space="0" w:color="auto"/>
                        <w:left w:val="none" w:sz="0" w:space="0" w:color="auto"/>
                        <w:bottom w:val="none" w:sz="0" w:space="0" w:color="auto"/>
                        <w:right w:val="none" w:sz="0" w:space="0" w:color="auto"/>
                      </w:divBdr>
                    </w:div>
                  </w:divsChild>
                </w:div>
                <w:div w:id="1963026825">
                  <w:marLeft w:val="0"/>
                  <w:marRight w:val="0"/>
                  <w:marTop w:val="0"/>
                  <w:marBottom w:val="0"/>
                  <w:divBdr>
                    <w:top w:val="none" w:sz="0" w:space="0" w:color="auto"/>
                    <w:left w:val="none" w:sz="0" w:space="0" w:color="auto"/>
                    <w:bottom w:val="none" w:sz="0" w:space="0" w:color="auto"/>
                    <w:right w:val="none" w:sz="0" w:space="0" w:color="auto"/>
                  </w:divBdr>
                  <w:divsChild>
                    <w:div w:id="574047200">
                      <w:marLeft w:val="0"/>
                      <w:marRight w:val="0"/>
                      <w:marTop w:val="0"/>
                      <w:marBottom w:val="0"/>
                      <w:divBdr>
                        <w:top w:val="none" w:sz="0" w:space="0" w:color="auto"/>
                        <w:left w:val="none" w:sz="0" w:space="0" w:color="auto"/>
                        <w:bottom w:val="none" w:sz="0" w:space="0" w:color="auto"/>
                        <w:right w:val="none" w:sz="0" w:space="0" w:color="auto"/>
                      </w:divBdr>
                    </w:div>
                  </w:divsChild>
                </w:div>
                <w:div w:id="1980188624">
                  <w:marLeft w:val="0"/>
                  <w:marRight w:val="0"/>
                  <w:marTop w:val="0"/>
                  <w:marBottom w:val="0"/>
                  <w:divBdr>
                    <w:top w:val="none" w:sz="0" w:space="0" w:color="auto"/>
                    <w:left w:val="none" w:sz="0" w:space="0" w:color="auto"/>
                    <w:bottom w:val="none" w:sz="0" w:space="0" w:color="auto"/>
                    <w:right w:val="none" w:sz="0" w:space="0" w:color="auto"/>
                  </w:divBdr>
                  <w:divsChild>
                    <w:div w:id="72627243">
                      <w:marLeft w:val="0"/>
                      <w:marRight w:val="0"/>
                      <w:marTop w:val="0"/>
                      <w:marBottom w:val="0"/>
                      <w:divBdr>
                        <w:top w:val="none" w:sz="0" w:space="0" w:color="auto"/>
                        <w:left w:val="none" w:sz="0" w:space="0" w:color="auto"/>
                        <w:bottom w:val="none" w:sz="0" w:space="0" w:color="auto"/>
                        <w:right w:val="none" w:sz="0" w:space="0" w:color="auto"/>
                      </w:divBdr>
                    </w:div>
                  </w:divsChild>
                </w:div>
                <w:div w:id="1992514053">
                  <w:marLeft w:val="0"/>
                  <w:marRight w:val="0"/>
                  <w:marTop w:val="0"/>
                  <w:marBottom w:val="0"/>
                  <w:divBdr>
                    <w:top w:val="none" w:sz="0" w:space="0" w:color="auto"/>
                    <w:left w:val="none" w:sz="0" w:space="0" w:color="auto"/>
                    <w:bottom w:val="none" w:sz="0" w:space="0" w:color="auto"/>
                    <w:right w:val="none" w:sz="0" w:space="0" w:color="auto"/>
                  </w:divBdr>
                  <w:divsChild>
                    <w:div w:id="579490585">
                      <w:marLeft w:val="0"/>
                      <w:marRight w:val="0"/>
                      <w:marTop w:val="0"/>
                      <w:marBottom w:val="0"/>
                      <w:divBdr>
                        <w:top w:val="none" w:sz="0" w:space="0" w:color="auto"/>
                        <w:left w:val="none" w:sz="0" w:space="0" w:color="auto"/>
                        <w:bottom w:val="none" w:sz="0" w:space="0" w:color="auto"/>
                        <w:right w:val="none" w:sz="0" w:space="0" w:color="auto"/>
                      </w:divBdr>
                    </w:div>
                  </w:divsChild>
                </w:div>
                <w:div w:id="2001734334">
                  <w:marLeft w:val="0"/>
                  <w:marRight w:val="0"/>
                  <w:marTop w:val="0"/>
                  <w:marBottom w:val="0"/>
                  <w:divBdr>
                    <w:top w:val="none" w:sz="0" w:space="0" w:color="auto"/>
                    <w:left w:val="none" w:sz="0" w:space="0" w:color="auto"/>
                    <w:bottom w:val="none" w:sz="0" w:space="0" w:color="auto"/>
                    <w:right w:val="none" w:sz="0" w:space="0" w:color="auto"/>
                  </w:divBdr>
                  <w:divsChild>
                    <w:div w:id="887643262">
                      <w:marLeft w:val="0"/>
                      <w:marRight w:val="0"/>
                      <w:marTop w:val="0"/>
                      <w:marBottom w:val="0"/>
                      <w:divBdr>
                        <w:top w:val="none" w:sz="0" w:space="0" w:color="auto"/>
                        <w:left w:val="none" w:sz="0" w:space="0" w:color="auto"/>
                        <w:bottom w:val="none" w:sz="0" w:space="0" w:color="auto"/>
                        <w:right w:val="none" w:sz="0" w:space="0" w:color="auto"/>
                      </w:divBdr>
                    </w:div>
                  </w:divsChild>
                </w:div>
                <w:div w:id="2025277927">
                  <w:marLeft w:val="0"/>
                  <w:marRight w:val="0"/>
                  <w:marTop w:val="0"/>
                  <w:marBottom w:val="0"/>
                  <w:divBdr>
                    <w:top w:val="none" w:sz="0" w:space="0" w:color="auto"/>
                    <w:left w:val="none" w:sz="0" w:space="0" w:color="auto"/>
                    <w:bottom w:val="none" w:sz="0" w:space="0" w:color="auto"/>
                    <w:right w:val="none" w:sz="0" w:space="0" w:color="auto"/>
                  </w:divBdr>
                  <w:divsChild>
                    <w:div w:id="256866038">
                      <w:marLeft w:val="0"/>
                      <w:marRight w:val="0"/>
                      <w:marTop w:val="0"/>
                      <w:marBottom w:val="0"/>
                      <w:divBdr>
                        <w:top w:val="none" w:sz="0" w:space="0" w:color="auto"/>
                        <w:left w:val="none" w:sz="0" w:space="0" w:color="auto"/>
                        <w:bottom w:val="none" w:sz="0" w:space="0" w:color="auto"/>
                        <w:right w:val="none" w:sz="0" w:space="0" w:color="auto"/>
                      </w:divBdr>
                    </w:div>
                  </w:divsChild>
                </w:div>
                <w:div w:id="2081366382">
                  <w:marLeft w:val="0"/>
                  <w:marRight w:val="0"/>
                  <w:marTop w:val="0"/>
                  <w:marBottom w:val="0"/>
                  <w:divBdr>
                    <w:top w:val="none" w:sz="0" w:space="0" w:color="auto"/>
                    <w:left w:val="none" w:sz="0" w:space="0" w:color="auto"/>
                    <w:bottom w:val="none" w:sz="0" w:space="0" w:color="auto"/>
                    <w:right w:val="none" w:sz="0" w:space="0" w:color="auto"/>
                  </w:divBdr>
                  <w:divsChild>
                    <w:div w:id="1347751720">
                      <w:marLeft w:val="0"/>
                      <w:marRight w:val="0"/>
                      <w:marTop w:val="0"/>
                      <w:marBottom w:val="0"/>
                      <w:divBdr>
                        <w:top w:val="none" w:sz="0" w:space="0" w:color="auto"/>
                        <w:left w:val="none" w:sz="0" w:space="0" w:color="auto"/>
                        <w:bottom w:val="none" w:sz="0" w:space="0" w:color="auto"/>
                        <w:right w:val="none" w:sz="0" w:space="0" w:color="auto"/>
                      </w:divBdr>
                    </w:div>
                  </w:divsChild>
                </w:div>
                <w:div w:id="2104953556">
                  <w:marLeft w:val="0"/>
                  <w:marRight w:val="0"/>
                  <w:marTop w:val="0"/>
                  <w:marBottom w:val="0"/>
                  <w:divBdr>
                    <w:top w:val="none" w:sz="0" w:space="0" w:color="auto"/>
                    <w:left w:val="none" w:sz="0" w:space="0" w:color="auto"/>
                    <w:bottom w:val="none" w:sz="0" w:space="0" w:color="auto"/>
                    <w:right w:val="none" w:sz="0" w:space="0" w:color="auto"/>
                  </w:divBdr>
                  <w:divsChild>
                    <w:div w:id="433982264">
                      <w:marLeft w:val="0"/>
                      <w:marRight w:val="0"/>
                      <w:marTop w:val="0"/>
                      <w:marBottom w:val="0"/>
                      <w:divBdr>
                        <w:top w:val="none" w:sz="0" w:space="0" w:color="auto"/>
                        <w:left w:val="none" w:sz="0" w:space="0" w:color="auto"/>
                        <w:bottom w:val="none" w:sz="0" w:space="0" w:color="auto"/>
                        <w:right w:val="none" w:sz="0" w:space="0" w:color="auto"/>
                      </w:divBdr>
                    </w:div>
                  </w:divsChild>
                </w:div>
                <w:div w:id="2111655323">
                  <w:marLeft w:val="0"/>
                  <w:marRight w:val="0"/>
                  <w:marTop w:val="0"/>
                  <w:marBottom w:val="0"/>
                  <w:divBdr>
                    <w:top w:val="none" w:sz="0" w:space="0" w:color="auto"/>
                    <w:left w:val="none" w:sz="0" w:space="0" w:color="auto"/>
                    <w:bottom w:val="none" w:sz="0" w:space="0" w:color="auto"/>
                    <w:right w:val="none" w:sz="0" w:space="0" w:color="auto"/>
                  </w:divBdr>
                  <w:divsChild>
                    <w:div w:id="645622274">
                      <w:marLeft w:val="0"/>
                      <w:marRight w:val="0"/>
                      <w:marTop w:val="0"/>
                      <w:marBottom w:val="0"/>
                      <w:divBdr>
                        <w:top w:val="none" w:sz="0" w:space="0" w:color="auto"/>
                        <w:left w:val="none" w:sz="0" w:space="0" w:color="auto"/>
                        <w:bottom w:val="none" w:sz="0" w:space="0" w:color="auto"/>
                        <w:right w:val="none" w:sz="0" w:space="0" w:color="auto"/>
                      </w:divBdr>
                    </w:div>
                  </w:divsChild>
                </w:div>
                <w:div w:id="2126651176">
                  <w:marLeft w:val="0"/>
                  <w:marRight w:val="0"/>
                  <w:marTop w:val="0"/>
                  <w:marBottom w:val="0"/>
                  <w:divBdr>
                    <w:top w:val="none" w:sz="0" w:space="0" w:color="auto"/>
                    <w:left w:val="none" w:sz="0" w:space="0" w:color="auto"/>
                    <w:bottom w:val="none" w:sz="0" w:space="0" w:color="auto"/>
                    <w:right w:val="none" w:sz="0" w:space="0" w:color="auto"/>
                  </w:divBdr>
                  <w:divsChild>
                    <w:div w:id="448091812">
                      <w:marLeft w:val="0"/>
                      <w:marRight w:val="0"/>
                      <w:marTop w:val="0"/>
                      <w:marBottom w:val="0"/>
                      <w:divBdr>
                        <w:top w:val="none" w:sz="0" w:space="0" w:color="auto"/>
                        <w:left w:val="none" w:sz="0" w:space="0" w:color="auto"/>
                        <w:bottom w:val="none" w:sz="0" w:space="0" w:color="auto"/>
                        <w:right w:val="none" w:sz="0" w:space="0" w:color="auto"/>
                      </w:divBdr>
                    </w:div>
                  </w:divsChild>
                </w:div>
                <w:div w:id="2133668346">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014">
          <w:marLeft w:val="0"/>
          <w:marRight w:val="0"/>
          <w:marTop w:val="0"/>
          <w:marBottom w:val="0"/>
          <w:divBdr>
            <w:top w:val="none" w:sz="0" w:space="0" w:color="auto"/>
            <w:left w:val="none" w:sz="0" w:space="0" w:color="auto"/>
            <w:bottom w:val="none" w:sz="0" w:space="0" w:color="auto"/>
            <w:right w:val="none" w:sz="0" w:space="0" w:color="auto"/>
          </w:divBdr>
        </w:div>
        <w:div w:id="1273320000">
          <w:marLeft w:val="0"/>
          <w:marRight w:val="0"/>
          <w:marTop w:val="0"/>
          <w:marBottom w:val="0"/>
          <w:divBdr>
            <w:top w:val="none" w:sz="0" w:space="0" w:color="auto"/>
            <w:left w:val="none" w:sz="0" w:space="0" w:color="auto"/>
            <w:bottom w:val="none" w:sz="0" w:space="0" w:color="auto"/>
            <w:right w:val="none" w:sz="0" w:space="0" w:color="auto"/>
          </w:divBdr>
        </w:div>
        <w:div w:id="1505244172">
          <w:marLeft w:val="0"/>
          <w:marRight w:val="0"/>
          <w:marTop w:val="0"/>
          <w:marBottom w:val="0"/>
          <w:divBdr>
            <w:top w:val="none" w:sz="0" w:space="0" w:color="auto"/>
            <w:left w:val="none" w:sz="0" w:space="0" w:color="auto"/>
            <w:bottom w:val="none" w:sz="0" w:space="0" w:color="auto"/>
            <w:right w:val="none" w:sz="0" w:space="0" w:color="auto"/>
          </w:divBdr>
        </w:div>
        <w:div w:id="1646355624">
          <w:marLeft w:val="0"/>
          <w:marRight w:val="0"/>
          <w:marTop w:val="0"/>
          <w:marBottom w:val="0"/>
          <w:divBdr>
            <w:top w:val="none" w:sz="0" w:space="0" w:color="auto"/>
            <w:left w:val="none" w:sz="0" w:space="0" w:color="auto"/>
            <w:bottom w:val="none" w:sz="0" w:space="0" w:color="auto"/>
            <w:right w:val="none" w:sz="0" w:space="0" w:color="auto"/>
          </w:divBdr>
        </w:div>
        <w:div w:id="1688092020">
          <w:marLeft w:val="0"/>
          <w:marRight w:val="0"/>
          <w:marTop w:val="0"/>
          <w:marBottom w:val="0"/>
          <w:divBdr>
            <w:top w:val="none" w:sz="0" w:space="0" w:color="auto"/>
            <w:left w:val="none" w:sz="0" w:space="0" w:color="auto"/>
            <w:bottom w:val="none" w:sz="0" w:space="0" w:color="auto"/>
            <w:right w:val="none" w:sz="0" w:space="0" w:color="auto"/>
          </w:divBdr>
          <w:divsChild>
            <w:div w:id="402916238">
              <w:marLeft w:val="0"/>
              <w:marRight w:val="0"/>
              <w:marTop w:val="0"/>
              <w:marBottom w:val="0"/>
              <w:divBdr>
                <w:top w:val="none" w:sz="0" w:space="0" w:color="auto"/>
                <w:left w:val="none" w:sz="0" w:space="0" w:color="auto"/>
                <w:bottom w:val="none" w:sz="0" w:space="0" w:color="auto"/>
                <w:right w:val="none" w:sz="0" w:space="0" w:color="auto"/>
              </w:divBdr>
            </w:div>
            <w:div w:id="464547703">
              <w:marLeft w:val="0"/>
              <w:marRight w:val="0"/>
              <w:marTop w:val="0"/>
              <w:marBottom w:val="0"/>
              <w:divBdr>
                <w:top w:val="none" w:sz="0" w:space="0" w:color="auto"/>
                <w:left w:val="none" w:sz="0" w:space="0" w:color="auto"/>
                <w:bottom w:val="none" w:sz="0" w:space="0" w:color="auto"/>
                <w:right w:val="none" w:sz="0" w:space="0" w:color="auto"/>
              </w:divBdr>
            </w:div>
            <w:div w:id="549616389">
              <w:marLeft w:val="0"/>
              <w:marRight w:val="0"/>
              <w:marTop w:val="0"/>
              <w:marBottom w:val="0"/>
              <w:divBdr>
                <w:top w:val="none" w:sz="0" w:space="0" w:color="auto"/>
                <w:left w:val="none" w:sz="0" w:space="0" w:color="auto"/>
                <w:bottom w:val="none" w:sz="0" w:space="0" w:color="auto"/>
                <w:right w:val="none" w:sz="0" w:space="0" w:color="auto"/>
              </w:divBdr>
            </w:div>
            <w:div w:id="955256198">
              <w:marLeft w:val="0"/>
              <w:marRight w:val="0"/>
              <w:marTop w:val="0"/>
              <w:marBottom w:val="0"/>
              <w:divBdr>
                <w:top w:val="none" w:sz="0" w:space="0" w:color="auto"/>
                <w:left w:val="none" w:sz="0" w:space="0" w:color="auto"/>
                <w:bottom w:val="none" w:sz="0" w:space="0" w:color="auto"/>
                <w:right w:val="none" w:sz="0" w:space="0" w:color="auto"/>
              </w:divBdr>
            </w:div>
            <w:div w:id="1004086392">
              <w:marLeft w:val="0"/>
              <w:marRight w:val="0"/>
              <w:marTop w:val="0"/>
              <w:marBottom w:val="0"/>
              <w:divBdr>
                <w:top w:val="none" w:sz="0" w:space="0" w:color="auto"/>
                <w:left w:val="none" w:sz="0" w:space="0" w:color="auto"/>
                <w:bottom w:val="none" w:sz="0" w:space="0" w:color="auto"/>
                <w:right w:val="none" w:sz="0" w:space="0" w:color="auto"/>
              </w:divBdr>
            </w:div>
            <w:div w:id="1147361622">
              <w:marLeft w:val="0"/>
              <w:marRight w:val="0"/>
              <w:marTop w:val="0"/>
              <w:marBottom w:val="0"/>
              <w:divBdr>
                <w:top w:val="none" w:sz="0" w:space="0" w:color="auto"/>
                <w:left w:val="none" w:sz="0" w:space="0" w:color="auto"/>
                <w:bottom w:val="none" w:sz="0" w:space="0" w:color="auto"/>
                <w:right w:val="none" w:sz="0" w:space="0" w:color="auto"/>
              </w:divBdr>
            </w:div>
            <w:div w:id="1244995242">
              <w:marLeft w:val="0"/>
              <w:marRight w:val="0"/>
              <w:marTop w:val="0"/>
              <w:marBottom w:val="0"/>
              <w:divBdr>
                <w:top w:val="none" w:sz="0" w:space="0" w:color="auto"/>
                <w:left w:val="none" w:sz="0" w:space="0" w:color="auto"/>
                <w:bottom w:val="none" w:sz="0" w:space="0" w:color="auto"/>
                <w:right w:val="none" w:sz="0" w:space="0" w:color="auto"/>
              </w:divBdr>
            </w:div>
            <w:div w:id="1307853717">
              <w:marLeft w:val="0"/>
              <w:marRight w:val="0"/>
              <w:marTop w:val="0"/>
              <w:marBottom w:val="0"/>
              <w:divBdr>
                <w:top w:val="none" w:sz="0" w:space="0" w:color="auto"/>
                <w:left w:val="none" w:sz="0" w:space="0" w:color="auto"/>
                <w:bottom w:val="none" w:sz="0" w:space="0" w:color="auto"/>
                <w:right w:val="none" w:sz="0" w:space="0" w:color="auto"/>
              </w:divBdr>
            </w:div>
            <w:div w:id="1418285239">
              <w:marLeft w:val="0"/>
              <w:marRight w:val="0"/>
              <w:marTop w:val="0"/>
              <w:marBottom w:val="0"/>
              <w:divBdr>
                <w:top w:val="none" w:sz="0" w:space="0" w:color="auto"/>
                <w:left w:val="none" w:sz="0" w:space="0" w:color="auto"/>
                <w:bottom w:val="none" w:sz="0" w:space="0" w:color="auto"/>
                <w:right w:val="none" w:sz="0" w:space="0" w:color="auto"/>
              </w:divBdr>
            </w:div>
            <w:div w:id="1430734674">
              <w:marLeft w:val="0"/>
              <w:marRight w:val="0"/>
              <w:marTop w:val="0"/>
              <w:marBottom w:val="0"/>
              <w:divBdr>
                <w:top w:val="none" w:sz="0" w:space="0" w:color="auto"/>
                <w:left w:val="none" w:sz="0" w:space="0" w:color="auto"/>
                <w:bottom w:val="none" w:sz="0" w:space="0" w:color="auto"/>
                <w:right w:val="none" w:sz="0" w:space="0" w:color="auto"/>
              </w:divBdr>
            </w:div>
            <w:div w:id="1605844079">
              <w:marLeft w:val="0"/>
              <w:marRight w:val="0"/>
              <w:marTop w:val="0"/>
              <w:marBottom w:val="0"/>
              <w:divBdr>
                <w:top w:val="none" w:sz="0" w:space="0" w:color="auto"/>
                <w:left w:val="none" w:sz="0" w:space="0" w:color="auto"/>
                <w:bottom w:val="none" w:sz="0" w:space="0" w:color="auto"/>
                <w:right w:val="none" w:sz="0" w:space="0" w:color="auto"/>
              </w:divBdr>
            </w:div>
            <w:div w:id="1619139640">
              <w:marLeft w:val="0"/>
              <w:marRight w:val="0"/>
              <w:marTop w:val="0"/>
              <w:marBottom w:val="0"/>
              <w:divBdr>
                <w:top w:val="none" w:sz="0" w:space="0" w:color="auto"/>
                <w:left w:val="none" w:sz="0" w:space="0" w:color="auto"/>
                <w:bottom w:val="none" w:sz="0" w:space="0" w:color="auto"/>
                <w:right w:val="none" w:sz="0" w:space="0" w:color="auto"/>
              </w:divBdr>
            </w:div>
            <w:div w:id="1672682119">
              <w:marLeft w:val="0"/>
              <w:marRight w:val="0"/>
              <w:marTop w:val="0"/>
              <w:marBottom w:val="0"/>
              <w:divBdr>
                <w:top w:val="none" w:sz="0" w:space="0" w:color="auto"/>
                <w:left w:val="none" w:sz="0" w:space="0" w:color="auto"/>
                <w:bottom w:val="none" w:sz="0" w:space="0" w:color="auto"/>
                <w:right w:val="none" w:sz="0" w:space="0" w:color="auto"/>
              </w:divBdr>
            </w:div>
            <w:div w:id="1701200429">
              <w:marLeft w:val="0"/>
              <w:marRight w:val="0"/>
              <w:marTop w:val="0"/>
              <w:marBottom w:val="0"/>
              <w:divBdr>
                <w:top w:val="none" w:sz="0" w:space="0" w:color="auto"/>
                <w:left w:val="none" w:sz="0" w:space="0" w:color="auto"/>
                <w:bottom w:val="none" w:sz="0" w:space="0" w:color="auto"/>
                <w:right w:val="none" w:sz="0" w:space="0" w:color="auto"/>
              </w:divBdr>
            </w:div>
            <w:div w:id="1713457320">
              <w:marLeft w:val="0"/>
              <w:marRight w:val="0"/>
              <w:marTop w:val="0"/>
              <w:marBottom w:val="0"/>
              <w:divBdr>
                <w:top w:val="none" w:sz="0" w:space="0" w:color="auto"/>
                <w:left w:val="none" w:sz="0" w:space="0" w:color="auto"/>
                <w:bottom w:val="none" w:sz="0" w:space="0" w:color="auto"/>
                <w:right w:val="none" w:sz="0" w:space="0" w:color="auto"/>
              </w:divBdr>
            </w:div>
            <w:div w:id="1777825176">
              <w:marLeft w:val="0"/>
              <w:marRight w:val="0"/>
              <w:marTop w:val="0"/>
              <w:marBottom w:val="0"/>
              <w:divBdr>
                <w:top w:val="none" w:sz="0" w:space="0" w:color="auto"/>
                <w:left w:val="none" w:sz="0" w:space="0" w:color="auto"/>
                <w:bottom w:val="none" w:sz="0" w:space="0" w:color="auto"/>
                <w:right w:val="none" w:sz="0" w:space="0" w:color="auto"/>
              </w:divBdr>
            </w:div>
            <w:div w:id="1813015402">
              <w:marLeft w:val="0"/>
              <w:marRight w:val="0"/>
              <w:marTop w:val="0"/>
              <w:marBottom w:val="0"/>
              <w:divBdr>
                <w:top w:val="none" w:sz="0" w:space="0" w:color="auto"/>
                <w:left w:val="none" w:sz="0" w:space="0" w:color="auto"/>
                <w:bottom w:val="none" w:sz="0" w:space="0" w:color="auto"/>
                <w:right w:val="none" w:sz="0" w:space="0" w:color="auto"/>
              </w:divBdr>
            </w:div>
            <w:div w:id="1818918644">
              <w:marLeft w:val="0"/>
              <w:marRight w:val="0"/>
              <w:marTop w:val="0"/>
              <w:marBottom w:val="0"/>
              <w:divBdr>
                <w:top w:val="none" w:sz="0" w:space="0" w:color="auto"/>
                <w:left w:val="none" w:sz="0" w:space="0" w:color="auto"/>
                <w:bottom w:val="none" w:sz="0" w:space="0" w:color="auto"/>
                <w:right w:val="none" w:sz="0" w:space="0" w:color="auto"/>
              </w:divBdr>
            </w:div>
            <w:div w:id="2007440829">
              <w:marLeft w:val="0"/>
              <w:marRight w:val="0"/>
              <w:marTop w:val="0"/>
              <w:marBottom w:val="0"/>
              <w:divBdr>
                <w:top w:val="none" w:sz="0" w:space="0" w:color="auto"/>
                <w:left w:val="none" w:sz="0" w:space="0" w:color="auto"/>
                <w:bottom w:val="none" w:sz="0" w:space="0" w:color="auto"/>
                <w:right w:val="none" w:sz="0" w:space="0" w:color="auto"/>
              </w:divBdr>
            </w:div>
            <w:div w:id="2095200017">
              <w:marLeft w:val="0"/>
              <w:marRight w:val="0"/>
              <w:marTop w:val="0"/>
              <w:marBottom w:val="0"/>
              <w:divBdr>
                <w:top w:val="none" w:sz="0" w:space="0" w:color="auto"/>
                <w:left w:val="none" w:sz="0" w:space="0" w:color="auto"/>
                <w:bottom w:val="none" w:sz="0" w:space="0" w:color="auto"/>
                <w:right w:val="none" w:sz="0" w:space="0" w:color="auto"/>
              </w:divBdr>
            </w:div>
          </w:divsChild>
        </w:div>
        <w:div w:id="1744328756">
          <w:marLeft w:val="0"/>
          <w:marRight w:val="0"/>
          <w:marTop w:val="0"/>
          <w:marBottom w:val="0"/>
          <w:divBdr>
            <w:top w:val="none" w:sz="0" w:space="0" w:color="auto"/>
            <w:left w:val="none" w:sz="0" w:space="0" w:color="auto"/>
            <w:bottom w:val="none" w:sz="0" w:space="0" w:color="auto"/>
            <w:right w:val="none" w:sz="0" w:space="0" w:color="auto"/>
          </w:divBdr>
        </w:div>
        <w:div w:id="1778328574">
          <w:marLeft w:val="0"/>
          <w:marRight w:val="0"/>
          <w:marTop w:val="0"/>
          <w:marBottom w:val="0"/>
          <w:divBdr>
            <w:top w:val="none" w:sz="0" w:space="0" w:color="auto"/>
            <w:left w:val="none" w:sz="0" w:space="0" w:color="auto"/>
            <w:bottom w:val="none" w:sz="0" w:space="0" w:color="auto"/>
            <w:right w:val="none" w:sz="0" w:space="0" w:color="auto"/>
          </w:divBdr>
          <w:divsChild>
            <w:div w:id="2587152">
              <w:marLeft w:val="0"/>
              <w:marRight w:val="0"/>
              <w:marTop w:val="0"/>
              <w:marBottom w:val="0"/>
              <w:divBdr>
                <w:top w:val="none" w:sz="0" w:space="0" w:color="auto"/>
                <w:left w:val="none" w:sz="0" w:space="0" w:color="auto"/>
                <w:bottom w:val="none" w:sz="0" w:space="0" w:color="auto"/>
                <w:right w:val="none" w:sz="0" w:space="0" w:color="auto"/>
              </w:divBdr>
            </w:div>
            <w:div w:id="41246583">
              <w:marLeft w:val="0"/>
              <w:marRight w:val="0"/>
              <w:marTop w:val="0"/>
              <w:marBottom w:val="0"/>
              <w:divBdr>
                <w:top w:val="none" w:sz="0" w:space="0" w:color="auto"/>
                <w:left w:val="none" w:sz="0" w:space="0" w:color="auto"/>
                <w:bottom w:val="none" w:sz="0" w:space="0" w:color="auto"/>
                <w:right w:val="none" w:sz="0" w:space="0" w:color="auto"/>
              </w:divBdr>
            </w:div>
            <w:div w:id="153423455">
              <w:marLeft w:val="0"/>
              <w:marRight w:val="0"/>
              <w:marTop w:val="0"/>
              <w:marBottom w:val="0"/>
              <w:divBdr>
                <w:top w:val="none" w:sz="0" w:space="0" w:color="auto"/>
                <w:left w:val="none" w:sz="0" w:space="0" w:color="auto"/>
                <w:bottom w:val="none" w:sz="0" w:space="0" w:color="auto"/>
                <w:right w:val="none" w:sz="0" w:space="0" w:color="auto"/>
              </w:divBdr>
            </w:div>
            <w:div w:id="378095220">
              <w:marLeft w:val="0"/>
              <w:marRight w:val="0"/>
              <w:marTop w:val="0"/>
              <w:marBottom w:val="0"/>
              <w:divBdr>
                <w:top w:val="none" w:sz="0" w:space="0" w:color="auto"/>
                <w:left w:val="none" w:sz="0" w:space="0" w:color="auto"/>
                <w:bottom w:val="none" w:sz="0" w:space="0" w:color="auto"/>
                <w:right w:val="none" w:sz="0" w:space="0" w:color="auto"/>
              </w:divBdr>
            </w:div>
            <w:div w:id="731581126">
              <w:marLeft w:val="0"/>
              <w:marRight w:val="0"/>
              <w:marTop w:val="0"/>
              <w:marBottom w:val="0"/>
              <w:divBdr>
                <w:top w:val="none" w:sz="0" w:space="0" w:color="auto"/>
                <w:left w:val="none" w:sz="0" w:space="0" w:color="auto"/>
                <w:bottom w:val="none" w:sz="0" w:space="0" w:color="auto"/>
                <w:right w:val="none" w:sz="0" w:space="0" w:color="auto"/>
              </w:divBdr>
            </w:div>
            <w:div w:id="742534167">
              <w:marLeft w:val="0"/>
              <w:marRight w:val="0"/>
              <w:marTop w:val="0"/>
              <w:marBottom w:val="0"/>
              <w:divBdr>
                <w:top w:val="none" w:sz="0" w:space="0" w:color="auto"/>
                <w:left w:val="none" w:sz="0" w:space="0" w:color="auto"/>
                <w:bottom w:val="none" w:sz="0" w:space="0" w:color="auto"/>
                <w:right w:val="none" w:sz="0" w:space="0" w:color="auto"/>
              </w:divBdr>
            </w:div>
            <w:div w:id="828442999">
              <w:marLeft w:val="0"/>
              <w:marRight w:val="0"/>
              <w:marTop w:val="0"/>
              <w:marBottom w:val="0"/>
              <w:divBdr>
                <w:top w:val="none" w:sz="0" w:space="0" w:color="auto"/>
                <w:left w:val="none" w:sz="0" w:space="0" w:color="auto"/>
                <w:bottom w:val="none" w:sz="0" w:space="0" w:color="auto"/>
                <w:right w:val="none" w:sz="0" w:space="0" w:color="auto"/>
              </w:divBdr>
            </w:div>
            <w:div w:id="879825829">
              <w:marLeft w:val="0"/>
              <w:marRight w:val="0"/>
              <w:marTop w:val="0"/>
              <w:marBottom w:val="0"/>
              <w:divBdr>
                <w:top w:val="none" w:sz="0" w:space="0" w:color="auto"/>
                <w:left w:val="none" w:sz="0" w:space="0" w:color="auto"/>
                <w:bottom w:val="none" w:sz="0" w:space="0" w:color="auto"/>
                <w:right w:val="none" w:sz="0" w:space="0" w:color="auto"/>
              </w:divBdr>
            </w:div>
            <w:div w:id="922762808">
              <w:marLeft w:val="0"/>
              <w:marRight w:val="0"/>
              <w:marTop w:val="0"/>
              <w:marBottom w:val="0"/>
              <w:divBdr>
                <w:top w:val="none" w:sz="0" w:space="0" w:color="auto"/>
                <w:left w:val="none" w:sz="0" w:space="0" w:color="auto"/>
                <w:bottom w:val="none" w:sz="0" w:space="0" w:color="auto"/>
                <w:right w:val="none" w:sz="0" w:space="0" w:color="auto"/>
              </w:divBdr>
            </w:div>
            <w:div w:id="1572622635">
              <w:marLeft w:val="0"/>
              <w:marRight w:val="0"/>
              <w:marTop w:val="0"/>
              <w:marBottom w:val="0"/>
              <w:divBdr>
                <w:top w:val="none" w:sz="0" w:space="0" w:color="auto"/>
                <w:left w:val="none" w:sz="0" w:space="0" w:color="auto"/>
                <w:bottom w:val="none" w:sz="0" w:space="0" w:color="auto"/>
                <w:right w:val="none" w:sz="0" w:space="0" w:color="auto"/>
              </w:divBdr>
            </w:div>
            <w:div w:id="1636136878">
              <w:marLeft w:val="0"/>
              <w:marRight w:val="0"/>
              <w:marTop w:val="0"/>
              <w:marBottom w:val="0"/>
              <w:divBdr>
                <w:top w:val="none" w:sz="0" w:space="0" w:color="auto"/>
                <w:left w:val="none" w:sz="0" w:space="0" w:color="auto"/>
                <w:bottom w:val="none" w:sz="0" w:space="0" w:color="auto"/>
                <w:right w:val="none" w:sz="0" w:space="0" w:color="auto"/>
              </w:divBdr>
            </w:div>
            <w:div w:id="1878932717">
              <w:marLeft w:val="0"/>
              <w:marRight w:val="0"/>
              <w:marTop w:val="0"/>
              <w:marBottom w:val="0"/>
              <w:divBdr>
                <w:top w:val="none" w:sz="0" w:space="0" w:color="auto"/>
                <w:left w:val="none" w:sz="0" w:space="0" w:color="auto"/>
                <w:bottom w:val="none" w:sz="0" w:space="0" w:color="auto"/>
                <w:right w:val="none" w:sz="0" w:space="0" w:color="auto"/>
              </w:divBdr>
            </w:div>
            <w:div w:id="1918435659">
              <w:marLeft w:val="0"/>
              <w:marRight w:val="0"/>
              <w:marTop w:val="0"/>
              <w:marBottom w:val="0"/>
              <w:divBdr>
                <w:top w:val="none" w:sz="0" w:space="0" w:color="auto"/>
                <w:left w:val="none" w:sz="0" w:space="0" w:color="auto"/>
                <w:bottom w:val="none" w:sz="0" w:space="0" w:color="auto"/>
                <w:right w:val="none" w:sz="0" w:space="0" w:color="auto"/>
              </w:divBdr>
            </w:div>
            <w:div w:id="1957788554">
              <w:marLeft w:val="0"/>
              <w:marRight w:val="0"/>
              <w:marTop w:val="0"/>
              <w:marBottom w:val="0"/>
              <w:divBdr>
                <w:top w:val="none" w:sz="0" w:space="0" w:color="auto"/>
                <w:left w:val="none" w:sz="0" w:space="0" w:color="auto"/>
                <w:bottom w:val="none" w:sz="0" w:space="0" w:color="auto"/>
                <w:right w:val="none" w:sz="0" w:space="0" w:color="auto"/>
              </w:divBdr>
            </w:div>
            <w:div w:id="2132434625">
              <w:marLeft w:val="0"/>
              <w:marRight w:val="0"/>
              <w:marTop w:val="0"/>
              <w:marBottom w:val="0"/>
              <w:divBdr>
                <w:top w:val="none" w:sz="0" w:space="0" w:color="auto"/>
                <w:left w:val="none" w:sz="0" w:space="0" w:color="auto"/>
                <w:bottom w:val="none" w:sz="0" w:space="0" w:color="auto"/>
                <w:right w:val="none" w:sz="0" w:space="0" w:color="auto"/>
              </w:divBdr>
            </w:div>
          </w:divsChild>
        </w:div>
        <w:div w:id="2133745436">
          <w:marLeft w:val="0"/>
          <w:marRight w:val="0"/>
          <w:marTop w:val="0"/>
          <w:marBottom w:val="0"/>
          <w:divBdr>
            <w:top w:val="none" w:sz="0" w:space="0" w:color="auto"/>
            <w:left w:val="none" w:sz="0" w:space="0" w:color="auto"/>
            <w:bottom w:val="none" w:sz="0" w:space="0" w:color="auto"/>
            <w:right w:val="none" w:sz="0" w:space="0" w:color="auto"/>
          </w:divBdr>
        </w:div>
      </w:divsChild>
    </w:div>
    <w:div w:id="1369529012">
      <w:bodyDiv w:val="1"/>
      <w:marLeft w:val="0"/>
      <w:marRight w:val="0"/>
      <w:marTop w:val="0"/>
      <w:marBottom w:val="0"/>
      <w:divBdr>
        <w:top w:val="none" w:sz="0" w:space="0" w:color="auto"/>
        <w:left w:val="none" w:sz="0" w:space="0" w:color="auto"/>
        <w:bottom w:val="none" w:sz="0" w:space="0" w:color="auto"/>
        <w:right w:val="none" w:sz="0" w:space="0" w:color="auto"/>
      </w:divBdr>
    </w:div>
    <w:div w:id="1473014608">
      <w:bodyDiv w:val="1"/>
      <w:marLeft w:val="0"/>
      <w:marRight w:val="0"/>
      <w:marTop w:val="0"/>
      <w:marBottom w:val="0"/>
      <w:divBdr>
        <w:top w:val="none" w:sz="0" w:space="0" w:color="auto"/>
        <w:left w:val="none" w:sz="0" w:space="0" w:color="auto"/>
        <w:bottom w:val="none" w:sz="0" w:space="0" w:color="auto"/>
        <w:right w:val="none" w:sz="0" w:space="0" w:color="auto"/>
      </w:divBdr>
    </w:div>
    <w:div w:id="1683970514">
      <w:bodyDiv w:val="1"/>
      <w:marLeft w:val="0"/>
      <w:marRight w:val="0"/>
      <w:marTop w:val="0"/>
      <w:marBottom w:val="0"/>
      <w:divBdr>
        <w:top w:val="none" w:sz="0" w:space="0" w:color="auto"/>
        <w:left w:val="none" w:sz="0" w:space="0" w:color="auto"/>
        <w:bottom w:val="none" w:sz="0" w:space="0" w:color="auto"/>
        <w:right w:val="none" w:sz="0" w:space="0" w:color="auto"/>
      </w:divBdr>
    </w:div>
    <w:div w:id="1765492290">
      <w:bodyDiv w:val="1"/>
      <w:marLeft w:val="0"/>
      <w:marRight w:val="0"/>
      <w:marTop w:val="0"/>
      <w:marBottom w:val="0"/>
      <w:divBdr>
        <w:top w:val="none" w:sz="0" w:space="0" w:color="auto"/>
        <w:left w:val="none" w:sz="0" w:space="0" w:color="auto"/>
        <w:bottom w:val="none" w:sz="0" w:space="0" w:color="auto"/>
        <w:right w:val="none" w:sz="0" w:space="0" w:color="auto"/>
      </w:divBdr>
    </w:div>
    <w:div w:id="1873223835">
      <w:bodyDiv w:val="1"/>
      <w:marLeft w:val="0"/>
      <w:marRight w:val="0"/>
      <w:marTop w:val="0"/>
      <w:marBottom w:val="0"/>
      <w:divBdr>
        <w:top w:val="none" w:sz="0" w:space="0" w:color="auto"/>
        <w:left w:val="none" w:sz="0" w:space="0" w:color="auto"/>
        <w:bottom w:val="none" w:sz="0" w:space="0" w:color="auto"/>
        <w:right w:val="none" w:sz="0" w:space="0" w:color="auto"/>
      </w:divBdr>
    </w:div>
    <w:div w:id="2130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C3FFEA4F2404497BA0B42932E6576" ma:contentTypeVersion="18" ma:contentTypeDescription="Create a new document." ma:contentTypeScope="" ma:versionID="239eb289b46ed9c010a7ec9cf770c4aa">
  <xsd:schema xmlns:xsd="http://www.w3.org/2001/XMLSchema" xmlns:xs="http://www.w3.org/2001/XMLSchema" xmlns:p="http://schemas.microsoft.com/office/2006/metadata/properties" xmlns:ns2="b0312a78-674f-4218-94cc-dc769d3b32f4" xmlns:ns3="7a4c6209-6566-4f0b-b8fc-91c56fbe2693" targetNamespace="http://schemas.microsoft.com/office/2006/metadata/properties" ma:root="true" ma:fieldsID="ddead7dea994873ae0866888c43ddb34" ns2:_="" ns3:_="">
    <xsd:import namespace="b0312a78-674f-4218-94cc-dc769d3b32f4"/>
    <xsd:import namespace="7a4c6209-6566-4f0b-b8fc-91c56fbe2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2a78-674f-4218-94cc-dc769d3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c6209-6566-4f0b-b8fc-91c56fbe2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721652-7524-4a28-8b0c-517d4b4c3d41}" ma:internalName="TaxCatchAll" ma:showField="CatchAllData" ma:web="7a4c6209-6566-4f0b-b8fc-91c56fbe2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4c6209-6566-4f0b-b8fc-91c56fbe2693" xsi:nil="true"/>
    <lcf76f155ced4ddcb4097134ff3c332f xmlns="b0312a78-674f-4218-94cc-dc769d3b32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BB87-8244-4520-9C1F-45F130A05F7C}">
  <ds:schemaRefs>
    <ds:schemaRef ds:uri="http://schemas.microsoft.com/sharepoint/v3/contenttype/forms"/>
  </ds:schemaRefs>
</ds:datastoreItem>
</file>

<file path=customXml/itemProps2.xml><?xml version="1.0" encoding="utf-8"?>
<ds:datastoreItem xmlns:ds="http://schemas.openxmlformats.org/officeDocument/2006/customXml" ds:itemID="{F19C5B77-EFCA-48E6-8901-0B347A9F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2a78-674f-4218-94cc-dc769d3b32f4"/>
    <ds:schemaRef ds:uri="7a4c6209-6566-4f0b-b8fc-91c56fbe2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359A8-4D65-4A33-AC90-DFB3DA452E7E}">
  <ds:schemaRefs>
    <ds:schemaRef ds:uri="http://schemas.microsoft.com/office/2006/metadata/properties"/>
    <ds:schemaRef ds:uri="http://schemas.microsoft.com/office/infopath/2007/PartnerControls"/>
    <ds:schemaRef ds:uri="7a4c6209-6566-4f0b-b8fc-91c56fbe2693"/>
    <ds:schemaRef ds:uri="b0312a78-674f-4218-94cc-dc769d3b32f4"/>
  </ds:schemaRefs>
</ds:datastoreItem>
</file>

<file path=customXml/itemProps4.xml><?xml version="1.0" encoding="utf-8"?>
<ds:datastoreItem xmlns:ds="http://schemas.openxmlformats.org/officeDocument/2006/customXml" ds:itemID="{8F26B799-2AB3-44A3-B643-27C5D916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9531</Words>
  <Characters>54333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Aleksandre Manelashvili</dc:creator>
  <cp:keywords/>
  <cp:lastModifiedBy>Kukuladze, Shota (FAOGE)</cp:lastModifiedBy>
  <cp:revision>3</cp:revision>
  <cp:lastPrinted>2020-07-17T04:18:00Z</cp:lastPrinted>
  <dcterms:created xsi:type="dcterms:W3CDTF">2025-09-16T11:22:00Z</dcterms:created>
  <dcterms:modified xsi:type="dcterms:W3CDTF">2025-09-16T12:13:00Z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0x010100733C3FFEA4F2404497BA0B42932E6576</vt:lpwstr>
  </property>
  <property fmtid="{D5CDD505-2E9C-101B-9397-08002B2CF9AE}" pid="3" name="MediaServiceImageTags">
    <vt:lpwstr/>
  </property>
</Properties>
</file>